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inorHAnsi" w:hAnsiTheme="minorHAnsi" w:eastAsiaTheme="minorEastAsia" w:cstheme="minorBidi"/>
          <w:color w:val="auto"/>
          <w:kern w:val="2"/>
          <w:sz w:val="21"/>
          <w:szCs w:val="22"/>
          <w:lang w:val="zh-CN"/>
        </w:rPr>
        <w:id w:val="-599715047"/>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1"/>
            <w:spacing w:afterLines="100" w:line="600" w:lineRule="exact"/>
            <w:jc w:val="center"/>
            <w:rPr>
              <w:b/>
              <w:bCs/>
              <w:sz w:val="48"/>
              <w:szCs w:val="48"/>
            </w:rPr>
          </w:pPr>
          <w:r>
            <w:rPr>
              <w:rFonts w:hint="eastAsia"/>
              <w:b/>
              <w:bCs/>
              <w:sz w:val="48"/>
              <w:szCs w:val="48"/>
              <w:lang w:val="zh-CN"/>
            </w:rPr>
            <w:t>乌塘镇政府基层政务公开标准目录</w:t>
          </w:r>
        </w:p>
        <w:p>
          <w:pPr>
            <w:pStyle w:val="8"/>
            <w:tabs>
              <w:tab w:val="right" w:leader="dot" w:pos="14002"/>
            </w:tabs>
          </w:pPr>
          <w:r>
            <w:fldChar w:fldCharType="begin"/>
          </w:r>
          <w:r>
            <w:instrText xml:space="preserve"> TOC \o "1-3" \h \z \u </w:instrText>
          </w:r>
          <w:r>
            <w:fldChar w:fldCharType="separate"/>
          </w:r>
          <w:r>
            <w:fldChar w:fldCharType="begin"/>
          </w:r>
          <w:r>
            <w:instrText xml:space="preserve"> HYPERLINK \l "_Toc2245" </w:instrText>
          </w:r>
          <w:r>
            <w:fldChar w:fldCharType="separate"/>
          </w:r>
          <w:r>
            <w:rPr>
              <w:rFonts w:hint="eastAsia" w:ascii="方正小标宋_GBK" w:hAnsi="方正小标宋_GBK" w:eastAsia="方正小标宋_GBK"/>
            </w:rPr>
            <w:t>（一）基础信息</w:t>
          </w:r>
          <w:r>
            <w:tab/>
          </w:r>
          <w:r>
            <w:fldChar w:fldCharType="begin"/>
          </w:r>
          <w:r>
            <w:instrText xml:space="preserve"> PAGEREF _Toc2245 </w:instrText>
          </w:r>
          <w:r>
            <w:fldChar w:fldCharType="separate"/>
          </w:r>
          <w:r>
            <w:t>1</w:t>
          </w:r>
          <w:r>
            <w:fldChar w:fldCharType="end"/>
          </w:r>
          <w:r>
            <w:fldChar w:fldCharType="end"/>
          </w:r>
        </w:p>
        <w:p>
          <w:pPr>
            <w:pStyle w:val="8"/>
            <w:tabs>
              <w:tab w:val="right" w:leader="dot" w:pos="14002"/>
            </w:tabs>
          </w:pPr>
          <w:r>
            <w:fldChar w:fldCharType="begin"/>
          </w:r>
          <w:r>
            <w:instrText xml:space="preserve"> HYPERLINK \l "_Toc28396" </w:instrText>
          </w:r>
          <w:r>
            <w:fldChar w:fldCharType="separate"/>
          </w:r>
          <w:r>
            <w:rPr>
              <w:rFonts w:hint="eastAsia" w:ascii="方正小标宋_GBK" w:hAnsi="方正小标宋_GBK" w:eastAsia="方正小标宋_GBK"/>
              <w:szCs w:val="48"/>
            </w:rPr>
            <w:t>（二）社会救助领域基层政务公开标准目录</w:t>
          </w:r>
          <w:r>
            <w:tab/>
          </w:r>
          <w:r>
            <w:fldChar w:fldCharType="begin"/>
          </w:r>
          <w:r>
            <w:instrText xml:space="preserve"> PAGEREF _Toc28396 </w:instrText>
          </w:r>
          <w:r>
            <w:fldChar w:fldCharType="separate"/>
          </w:r>
          <w:r>
            <w:t>2</w:t>
          </w:r>
          <w:r>
            <w:fldChar w:fldCharType="end"/>
          </w:r>
          <w:r>
            <w:fldChar w:fldCharType="end"/>
          </w:r>
        </w:p>
        <w:p>
          <w:pPr>
            <w:pStyle w:val="8"/>
            <w:tabs>
              <w:tab w:val="right" w:leader="dot" w:pos="14002"/>
            </w:tabs>
          </w:pPr>
          <w:r>
            <w:fldChar w:fldCharType="begin"/>
          </w:r>
          <w:r>
            <w:instrText xml:space="preserve"> HYPERLINK \l "_Toc31840" </w:instrText>
          </w:r>
          <w:r>
            <w:fldChar w:fldCharType="separate"/>
          </w:r>
          <w:r>
            <w:rPr>
              <w:rFonts w:hint="eastAsia" w:ascii="方正小标宋_GBK" w:hAnsi="方正小标宋_GBK" w:eastAsia="方正小标宋_GBK"/>
            </w:rPr>
            <w:t>（三）养老服务领域基层政务公开标准目录</w:t>
          </w:r>
          <w:r>
            <w:tab/>
          </w:r>
          <w:r>
            <w:fldChar w:fldCharType="begin"/>
          </w:r>
          <w:r>
            <w:instrText xml:space="preserve"> PAGEREF _Toc31840 </w:instrText>
          </w:r>
          <w:r>
            <w:fldChar w:fldCharType="separate"/>
          </w:r>
          <w:r>
            <w:t>4</w:t>
          </w:r>
          <w:r>
            <w:fldChar w:fldCharType="end"/>
          </w:r>
          <w:r>
            <w:fldChar w:fldCharType="end"/>
          </w:r>
        </w:p>
        <w:p>
          <w:pPr>
            <w:pStyle w:val="8"/>
            <w:tabs>
              <w:tab w:val="right" w:leader="dot" w:pos="14002"/>
            </w:tabs>
          </w:pPr>
          <w:r>
            <w:fldChar w:fldCharType="begin"/>
          </w:r>
          <w:r>
            <w:instrText xml:space="preserve"> HYPERLINK \l "_Toc13363" </w:instrText>
          </w:r>
          <w:r>
            <w:fldChar w:fldCharType="separate"/>
          </w:r>
          <w:r>
            <w:rPr>
              <w:rFonts w:hint="eastAsia" w:ascii="方正小标宋_GBK" w:hAnsi="方正小标宋_GBK" w:eastAsia="方正小标宋_GBK"/>
            </w:rPr>
            <w:t>（</w:t>
          </w:r>
          <w:r>
            <w:rPr>
              <w:rFonts w:hint="eastAsia" w:ascii="方正小标宋_GBK" w:hAnsi="方正小标宋_GBK" w:eastAsia="方正小标宋_GBK"/>
              <w:lang w:val="en-US" w:eastAsia="zh-CN"/>
            </w:rPr>
            <w:t>四</w:t>
          </w:r>
          <w:r>
            <w:rPr>
              <w:rFonts w:hint="eastAsia" w:ascii="方正小标宋_GBK" w:hAnsi="方正小标宋_GBK" w:eastAsia="方正小标宋_GBK"/>
            </w:rPr>
            <w:t>）公共法律服务领域基层政务公开标准目录</w:t>
          </w:r>
          <w:r>
            <w:tab/>
          </w:r>
          <w:r>
            <w:rPr>
              <w:rFonts w:hint="eastAsia"/>
              <w:lang w:val="en-US" w:eastAsia="zh-CN"/>
            </w:rPr>
            <w:t>5</w:t>
          </w:r>
          <w:r>
            <w:fldChar w:fldCharType="end"/>
          </w:r>
        </w:p>
        <w:p>
          <w:pPr>
            <w:pStyle w:val="8"/>
            <w:tabs>
              <w:tab w:val="right" w:leader="dot" w:pos="14002"/>
            </w:tabs>
          </w:pPr>
          <w:r>
            <w:fldChar w:fldCharType="begin"/>
          </w:r>
          <w:r>
            <w:instrText xml:space="preserve"> HYPERLINK \l "_Toc3876" </w:instrText>
          </w:r>
          <w:r>
            <w:fldChar w:fldCharType="separate"/>
          </w:r>
          <w:r>
            <w:rPr>
              <w:rFonts w:hint="eastAsia" w:ascii="方正小标宋_GBK" w:hAnsi="方正小标宋_GBK" w:eastAsia="方正小标宋_GBK"/>
            </w:rPr>
            <w:t>（</w:t>
          </w:r>
          <w:r>
            <w:rPr>
              <w:rFonts w:hint="eastAsia" w:ascii="方正小标宋_GBK" w:hAnsi="方正小标宋_GBK" w:eastAsia="方正小标宋_GBK"/>
              <w:lang w:val="en-US" w:eastAsia="zh-CN"/>
            </w:rPr>
            <w:t>五</w:t>
          </w:r>
          <w:r>
            <w:rPr>
              <w:rFonts w:hint="eastAsia" w:ascii="方正小标宋_GBK" w:hAnsi="方正小标宋_GBK" w:eastAsia="方正小标宋_GBK"/>
            </w:rPr>
            <w:t>）公共文化服务领域基层政务公开标准目录</w:t>
          </w:r>
          <w:r>
            <w:tab/>
          </w:r>
          <w:r>
            <w:rPr>
              <w:rFonts w:hint="eastAsia"/>
              <w:lang w:val="en-US" w:eastAsia="zh-CN"/>
            </w:rPr>
            <w:t>6</w:t>
          </w:r>
          <w:r>
            <w:fldChar w:fldCharType="end"/>
          </w:r>
        </w:p>
        <w:p>
          <w:pPr>
            <w:pStyle w:val="8"/>
            <w:tabs>
              <w:tab w:val="right" w:leader="dot" w:pos="14002"/>
            </w:tabs>
          </w:pPr>
          <w:r>
            <w:fldChar w:fldCharType="begin"/>
          </w:r>
          <w:r>
            <w:instrText xml:space="preserve"> HYPERLINK \l "_Toc14712" </w:instrText>
          </w:r>
          <w:r>
            <w:fldChar w:fldCharType="separate"/>
          </w:r>
          <w:r>
            <w:rPr>
              <w:rFonts w:hint="eastAsia" w:ascii="方正小标宋_GBK" w:eastAsia="方正小标宋_GBK"/>
              <w:szCs w:val="30"/>
            </w:rPr>
            <w:t>（</w:t>
          </w:r>
          <w:r>
            <w:rPr>
              <w:rFonts w:hint="eastAsia" w:ascii="方正小标宋_GBK" w:eastAsia="方正小标宋_GBK"/>
              <w:szCs w:val="30"/>
              <w:lang w:val="en-US" w:eastAsia="zh-CN"/>
            </w:rPr>
            <w:t>六</w:t>
          </w:r>
          <w:r>
            <w:rPr>
              <w:rFonts w:hint="eastAsia" w:ascii="方正小标宋_GBK" w:eastAsia="方正小标宋_GBK"/>
              <w:szCs w:val="30"/>
            </w:rPr>
            <w:t>）社会保险领域基层政务公开标准目录</w:t>
          </w:r>
          <w:r>
            <w:tab/>
          </w:r>
          <w:r>
            <w:rPr>
              <w:rFonts w:hint="eastAsia"/>
              <w:lang w:val="en-US" w:eastAsia="zh-CN"/>
            </w:rPr>
            <w:t>7</w:t>
          </w:r>
          <w:r>
            <w:fldChar w:fldCharType="end"/>
          </w:r>
        </w:p>
        <w:p>
          <w:pPr>
            <w:pStyle w:val="8"/>
            <w:tabs>
              <w:tab w:val="right" w:leader="dot" w:pos="14002"/>
            </w:tabs>
          </w:pPr>
          <w:r>
            <w:fldChar w:fldCharType="begin"/>
          </w:r>
          <w:r>
            <w:instrText xml:space="preserve"> HYPERLINK \l "_Toc1782" </w:instrText>
          </w:r>
          <w:r>
            <w:fldChar w:fldCharType="separate"/>
          </w:r>
          <w:r>
            <w:rPr>
              <w:rFonts w:hint="eastAsia" w:ascii="方正小标宋_GBK" w:hAnsi="方正小标宋_GBK" w:eastAsia="方正小标宋_GBK"/>
            </w:rPr>
            <w:t>（</w:t>
          </w:r>
          <w:r>
            <w:rPr>
              <w:rFonts w:hint="eastAsia" w:ascii="方正小标宋_GBK" w:hAnsi="方正小标宋_GBK" w:eastAsia="方正小标宋_GBK"/>
              <w:lang w:val="en-US" w:eastAsia="zh-CN"/>
            </w:rPr>
            <w:t>七</w:t>
          </w:r>
          <w:r>
            <w:rPr>
              <w:rFonts w:hint="eastAsia" w:ascii="方正小标宋_GBK" w:hAnsi="方正小标宋_GBK" w:eastAsia="方正小标宋_GBK"/>
            </w:rPr>
            <w:t>）就业领域基层政务公开标准目录</w:t>
          </w:r>
          <w:r>
            <w:tab/>
          </w:r>
          <w:r>
            <w:rPr>
              <w:rFonts w:hint="eastAsia"/>
              <w:lang w:val="en-US" w:eastAsia="zh-CN"/>
            </w:rPr>
            <w:t>9</w:t>
          </w:r>
          <w:r>
            <w:fldChar w:fldCharType="end"/>
          </w:r>
        </w:p>
        <w:p>
          <w:pPr>
            <w:pStyle w:val="8"/>
            <w:tabs>
              <w:tab w:val="right" w:leader="dot" w:pos="14002"/>
            </w:tabs>
            <w:rPr>
              <w:rFonts w:hint="eastAsia" w:eastAsiaTheme="minorEastAsia"/>
              <w:lang w:val="en-US" w:eastAsia="zh-CN"/>
            </w:rPr>
          </w:pPr>
          <w:r>
            <w:fldChar w:fldCharType="begin"/>
          </w:r>
          <w:r>
            <w:instrText xml:space="preserve"> HYPERLINK \l "_Toc32568" </w:instrText>
          </w:r>
          <w:r>
            <w:fldChar w:fldCharType="separate"/>
          </w:r>
          <w:r>
            <w:rPr>
              <w:rFonts w:hint="eastAsia" w:ascii="方正小标宋_GBK" w:hAnsi="方正小标宋_GBK" w:eastAsia="方正小标宋_GBK"/>
            </w:rPr>
            <w:t>（</w:t>
          </w:r>
          <w:r>
            <w:rPr>
              <w:rFonts w:hint="eastAsia" w:ascii="方正小标宋_GBK" w:hAnsi="方正小标宋_GBK" w:eastAsia="方正小标宋_GBK"/>
              <w:lang w:val="en-US" w:eastAsia="zh-CN"/>
            </w:rPr>
            <w:t>八</w:t>
          </w:r>
          <w:r>
            <w:rPr>
              <w:rFonts w:hint="eastAsia" w:ascii="方正小标宋_GBK" w:hAnsi="方正小标宋_GBK" w:eastAsia="方正小标宋_GBK"/>
            </w:rPr>
            <w:t>）卫生健康领域基层政务公开标准目录</w:t>
          </w:r>
          <w:r>
            <w:tab/>
          </w:r>
          <w:r>
            <w:rPr>
              <w:rFonts w:hint="eastAsia"/>
              <w:lang w:val="en-US" w:eastAsia="zh-CN"/>
            </w:rPr>
            <w:t>1</w:t>
          </w:r>
          <w:r>
            <w:fldChar w:fldCharType="end"/>
          </w:r>
          <w:r>
            <w:rPr>
              <w:rFonts w:hint="eastAsia"/>
              <w:lang w:val="en-US" w:eastAsia="zh-CN"/>
            </w:rPr>
            <w:t>0</w:t>
          </w:r>
        </w:p>
        <w:p>
          <w:pPr>
            <w:pStyle w:val="8"/>
            <w:tabs>
              <w:tab w:val="right" w:leader="dot" w:pos="14002"/>
            </w:tabs>
            <w:rPr>
              <w:rFonts w:hint="eastAsia" w:eastAsiaTheme="minorEastAsia"/>
              <w:lang w:val="en-US" w:eastAsia="zh-CN"/>
            </w:rPr>
          </w:pPr>
          <w:r>
            <w:fldChar w:fldCharType="begin"/>
          </w:r>
          <w:r>
            <w:instrText xml:space="preserve"> HYPERLINK \l "_Toc25006" </w:instrText>
          </w:r>
          <w:r>
            <w:fldChar w:fldCharType="separate"/>
          </w:r>
          <w:r>
            <w:rPr>
              <w:rFonts w:hint="eastAsia" w:ascii="方正小标宋_GBK" w:hAnsi="方正小标宋_GBK" w:eastAsia="方正小标宋_GBK"/>
            </w:rPr>
            <w:t>（</w:t>
          </w:r>
          <w:r>
            <w:rPr>
              <w:rFonts w:hint="eastAsia" w:ascii="方正小标宋_GBK" w:hAnsi="方正小标宋_GBK" w:eastAsia="方正小标宋_GBK"/>
              <w:lang w:val="en-US" w:eastAsia="zh-CN"/>
            </w:rPr>
            <w:t>九</w:t>
          </w:r>
          <w:r>
            <w:rPr>
              <w:rFonts w:hint="eastAsia" w:ascii="方正小标宋_GBK" w:hAnsi="方正小标宋_GBK" w:eastAsia="方正小标宋_GBK"/>
            </w:rPr>
            <w:t>）救灾领域基层政务公开标准目录</w:t>
          </w:r>
          <w:r>
            <w:tab/>
          </w:r>
          <w:r>
            <w:rPr>
              <w:rFonts w:hint="eastAsia"/>
              <w:lang w:val="en-US" w:eastAsia="zh-CN"/>
            </w:rPr>
            <w:t>1</w:t>
          </w:r>
          <w:r>
            <w:fldChar w:fldCharType="end"/>
          </w:r>
          <w:r>
            <w:rPr>
              <w:rFonts w:hint="eastAsia"/>
              <w:lang w:val="en-US" w:eastAsia="zh-CN"/>
            </w:rPr>
            <w:t>1</w:t>
          </w:r>
        </w:p>
        <w:p>
          <w:pPr>
            <w:pStyle w:val="8"/>
            <w:tabs>
              <w:tab w:val="right" w:leader="dot" w:pos="14002"/>
            </w:tabs>
            <w:rPr>
              <w:rFonts w:hint="eastAsia" w:eastAsiaTheme="minorEastAsia"/>
              <w:lang w:val="en-US" w:eastAsia="zh-CN"/>
            </w:rPr>
          </w:pPr>
          <w:r>
            <w:fldChar w:fldCharType="begin"/>
          </w:r>
          <w:r>
            <w:instrText xml:space="preserve"> HYPERLINK \l "_Toc20557" </w:instrText>
          </w:r>
          <w:r>
            <w:fldChar w:fldCharType="separate"/>
          </w:r>
          <w:r>
            <w:rPr>
              <w:rFonts w:hint="eastAsia" w:ascii="方正小标宋_GBK" w:hAnsi="方正小标宋_GBK" w:eastAsia="方正小标宋_GBK"/>
            </w:rPr>
            <w:t>（十）食品药品监管领域基层政务公开标准目录</w:t>
          </w:r>
          <w:r>
            <w:tab/>
          </w:r>
          <w:r>
            <w:rPr>
              <w:rFonts w:hint="eastAsia"/>
              <w:lang w:val="en-US" w:eastAsia="zh-CN"/>
            </w:rPr>
            <w:t>1</w:t>
          </w:r>
          <w:r>
            <w:fldChar w:fldCharType="end"/>
          </w:r>
          <w:r>
            <w:rPr>
              <w:rFonts w:hint="eastAsia"/>
              <w:lang w:val="en-US" w:eastAsia="zh-CN"/>
            </w:rPr>
            <w:t>2</w:t>
          </w:r>
        </w:p>
        <w:p>
          <w:pPr>
            <w:pStyle w:val="8"/>
            <w:tabs>
              <w:tab w:val="right" w:leader="dot" w:pos="14002"/>
            </w:tabs>
            <w:rPr>
              <w:rFonts w:hint="eastAsia" w:eastAsiaTheme="minorEastAsia"/>
              <w:lang w:val="en-US" w:eastAsia="zh-CN"/>
            </w:rPr>
          </w:pPr>
          <w:r>
            <w:fldChar w:fldCharType="begin"/>
          </w:r>
          <w:r>
            <w:instrText xml:space="preserve"> HYPERLINK \l "_Toc7004" </w:instrText>
          </w:r>
          <w:r>
            <w:fldChar w:fldCharType="separate"/>
          </w:r>
          <w:r>
            <w:rPr>
              <w:rFonts w:hint="eastAsia" w:ascii="方正小标宋_GBK" w:hAnsi="方正小标宋_GBK" w:eastAsia="方正小标宋_GBK"/>
              <w:szCs w:val="28"/>
            </w:rPr>
            <w:t>（</w:t>
          </w:r>
          <w:r>
            <w:rPr>
              <w:rFonts w:hint="eastAsia" w:ascii="方正小标宋_GBK" w:hAnsi="方正小标宋_GBK" w:eastAsia="方正小标宋_GBK"/>
              <w:szCs w:val="28"/>
              <w:lang w:val="en-US" w:eastAsia="zh-CN"/>
            </w:rPr>
            <w:t>十一</w:t>
          </w:r>
          <w:r>
            <w:rPr>
              <w:rFonts w:hint="eastAsia" w:ascii="方正小标宋_GBK" w:hAnsi="方正小标宋_GBK" w:eastAsia="方正小标宋_GBK"/>
              <w:szCs w:val="28"/>
            </w:rPr>
            <w:t>）</w:t>
          </w:r>
          <w:r>
            <w:rPr>
              <w:rFonts w:hint="eastAsia" w:ascii="方正小标宋_GBK" w:hAnsi="方正小标宋_GBK" w:eastAsia="方正小标宋_GBK"/>
            </w:rPr>
            <w:t>财政预决算领域基层政务公开标准目录</w:t>
          </w:r>
          <w:r>
            <w:tab/>
          </w:r>
          <w:r>
            <w:rPr>
              <w:rFonts w:hint="eastAsia"/>
              <w:lang w:val="en-US" w:eastAsia="zh-CN"/>
            </w:rPr>
            <w:t>1</w:t>
          </w:r>
          <w:r>
            <w:fldChar w:fldCharType="end"/>
          </w:r>
          <w:r>
            <w:rPr>
              <w:rFonts w:hint="eastAsia"/>
              <w:lang w:val="en-US" w:eastAsia="zh-CN"/>
            </w:rPr>
            <w:t>3</w:t>
          </w:r>
        </w:p>
        <w:p>
          <w:pPr>
            <w:pStyle w:val="8"/>
            <w:tabs>
              <w:tab w:val="right" w:leader="dot" w:pos="14002"/>
            </w:tabs>
            <w:sectPr>
              <w:footerReference r:id="rId3" w:type="default"/>
              <w:pgSz w:w="16838" w:h="11906" w:orient="landscape"/>
              <w:pgMar w:top="1134" w:right="1418" w:bottom="1021" w:left="1418" w:header="851" w:footer="992" w:gutter="0"/>
              <w:pgNumType w:start="1"/>
              <w:cols w:space="425" w:num="1"/>
              <w:docGrid w:type="lines" w:linePitch="312" w:charSpace="0"/>
            </w:sectPr>
          </w:pPr>
          <w:r>
            <w:rPr>
              <w:bCs/>
              <w:lang w:val="zh-CN"/>
            </w:rPr>
            <w:fldChar w:fldCharType="end"/>
          </w:r>
          <w:r>
            <w:rPr>
              <w:rFonts w:hint="eastAsia" w:ascii="方正小标宋_GBK" w:hAnsi="方正小标宋_GBK" w:eastAsia="方正小标宋_GBK"/>
              <w:lang w:val="en-US" w:eastAsia="zh-CN"/>
            </w:rPr>
            <w:t>（十二）农村危房改造领域基层政务公开标准目录………………………………………………………………………………………………………………………………………………14</w:t>
          </w:r>
        </w:p>
      </w:sdtContent>
    </w:sdt>
    <w:p>
      <w:pPr>
        <w:pStyle w:val="2"/>
        <w:jc w:val="center"/>
        <w:rPr>
          <w:rFonts w:ascii="方正小标宋_GBK" w:hAnsi="方正小标宋_GBK" w:eastAsia="方正小标宋_GBK"/>
          <w:b w:val="0"/>
          <w:bCs w:val="0"/>
          <w:sz w:val="30"/>
        </w:rPr>
      </w:pPr>
      <w:bookmarkStart w:id="0" w:name="_Toc2245"/>
      <w:r>
        <w:rPr>
          <w:rFonts w:hint="eastAsia" w:ascii="方正小标宋_GBK" w:hAnsi="方正小标宋_GBK" w:eastAsia="方正小标宋_GBK"/>
          <w:b w:val="0"/>
          <w:bCs w:val="0"/>
          <w:sz w:val="30"/>
        </w:rPr>
        <w:t>（一）基础信息</w:t>
      </w:r>
      <w:bookmarkEnd w:id="0"/>
    </w:p>
    <w:tbl>
      <w:tblPr>
        <w:tblStyle w:val="10"/>
        <w:tblW w:w="16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09"/>
        <w:gridCol w:w="709"/>
        <w:gridCol w:w="1309"/>
        <w:gridCol w:w="2376"/>
        <w:gridCol w:w="1843"/>
        <w:gridCol w:w="1559"/>
        <w:gridCol w:w="992"/>
        <w:gridCol w:w="1843"/>
        <w:gridCol w:w="709"/>
        <w:gridCol w:w="851"/>
        <w:gridCol w:w="708"/>
        <w:gridCol w:w="772"/>
        <w:gridCol w:w="646"/>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506" w:type="dxa"/>
            <w:vMerge w:val="restart"/>
            <w:vAlign w:val="center"/>
          </w:tcPr>
          <w:p>
            <w:pPr>
              <w:widowControl/>
              <w:jc w:val="center"/>
              <w:rPr>
                <w:rFonts w:ascii="Times New Roman" w:hAnsi="Times New Roman"/>
                <w:kern w:val="0"/>
                <w:sz w:val="22"/>
              </w:rPr>
            </w:pPr>
            <w:r>
              <w:rPr>
                <w:rFonts w:ascii="黑体" w:hAnsi="宋体" w:eastAsia="黑体" w:cs="宋体"/>
                <w:kern w:val="0"/>
                <w:sz w:val="22"/>
              </w:rPr>
              <w:t>序号</w:t>
            </w:r>
          </w:p>
        </w:tc>
        <w:tc>
          <w:tcPr>
            <w:tcW w:w="70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相应领域</w:t>
            </w:r>
          </w:p>
        </w:tc>
        <w:tc>
          <w:tcPr>
            <w:tcW w:w="2018"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3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84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55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9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84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5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48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6" w:type="dxa"/>
            <w:vMerge w:val="continue"/>
            <w:vAlign w:val="center"/>
          </w:tcPr>
          <w:p>
            <w:pPr>
              <w:widowControl/>
              <w:jc w:val="left"/>
              <w:rPr>
                <w:rFonts w:ascii="Times New Roman" w:hAnsi="Times New Roman"/>
                <w:kern w:val="0"/>
                <w:sz w:val="22"/>
              </w:rPr>
            </w:pPr>
          </w:p>
        </w:tc>
        <w:tc>
          <w:tcPr>
            <w:tcW w:w="709" w:type="dxa"/>
            <w:vMerge w:val="continue"/>
          </w:tcPr>
          <w:p>
            <w:pPr>
              <w:widowControl/>
              <w:jc w:val="center"/>
              <w:rPr>
                <w:rFonts w:ascii="黑体" w:hAnsi="宋体" w:eastAsia="黑体" w:cs="宋体"/>
                <w:kern w:val="0"/>
                <w:sz w:val="22"/>
              </w:rPr>
            </w:pP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3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w:t>
            </w:r>
          </w:p>
          <w:p>
            <w:pPr>
              <w:widowControl/>
              <w:jc w:val="center"/>
              <w:rPr>
                <w:rFonts w:ascii="黑体" w:hAnsi="宋体" w:eastAsia="黑体" w:cs="宋体"/>
                <w:kern w:val="0"/>
                <w:sz w:val="22"/>
              </w:rPr>
            </w:pPr>
            <w:r>
              <w:rPr>
                <w:rFonts w:hint="eastAsia" w:ascii="黑体" w:hAnsi="宋体" w:eastAsia="黑体" w:cs="宋体"/>
                <w:kern w:val="0"/>
                <w:sz w:val="22"/>
              </w:rPr>
              <w:t>事项</w:t>
            </w:r>
          </w:p>
        </w:tc>
        <w:tc>
          <w:tcPr>
            <w:tcW w:w="2376" w:type="dxa"/>
            <w:vMerge w:val="continue"/>
            <w:vAlign w:val="center"/>
          </w:tcPr>
          <w:p>
            <w:pPr>
              <w:widowControl/>
              <w:jc w:val="left"/>
              <w:rPr>
                <w:rFonts w:ascii="黑体" w:hAnsi="宋体" w:eastAsia="黑体" w:cs="宋体"/>
                <w:kern w:val="0"/>
                <w:sz w:val="22"/>
              </w:rPr>
            </w:pPr>
          </w:p>
        </w:tc>
        <w:tc>
          <w:tcPr>
            <w:tcW w:w="1843" w:type="dxa"/>
            <w:vMerge w:val="continue"/>
            <w:vAlign w:val="center"/>
          </w:tcPr>
          <w:p>
            <w:pPr>
              <w:widowControl/>
              <w:jc w:val="left"/>
              <w:rPr>
                <w:rFonts w:ascii="黑体" w:hAnsi="宋体" w:eastAsia="黑体" w:cs="宋体"/>
                <w:kern w:val="0"/>
                <w:sz w:val="22"/>
              </w:rPr>
            </w:pPr>
          </w:p>
        </w:tc>
        <w:tc>
          <w:tcPr>
            <w:tcW w:w="1559" w:type="dxa"/>
            <w:vMerge w:val="continue"/>
            <w:vAlign w:val="center"/>
          </w:tcPr>
          <w:p>
            <w:pPr>
              <w:widowControl/>
              <w:jc w:val="left"/>
              <w:rPr>
                <w:rFonts w:ascii="黑体" w:hAnsi="宋体" w:eastAsia="黑体" w:cs="宋体"/>
                <w:kern w:val="0"/>
                <w:sz w:val="22"/>
              </w:rPr>
            </w:pPr>
          </w:p>
        </w:tc>
        <w:tc>
          <w:tcPr>
            <w:tcW w:w="992" w:type="dxa"/>
            <w:vMerge w:val="continue"/>
            <w:vAlign w:val="center"/>
          </w:tcPr>
          <w:p>
            <w:pPr>
              <w:widowControl/>
              <w:jc w:val="left"/>
              <w:rPr>
                <w:rFonts w:ascii="黑体" w:hAnsi="宋体" w:eastAsia="黑体" w:cs="宋体"/>
                <w:kern w:val="0"/>
                <w:sz w:val="22"/>
              </w:rPr>
            </w:pPr>
          </w:p>
        </w:tc>
        <w:tc>
          <w:tcPr>
            <w:tcW w:w="1843" w:type="dxa"/>
            <w:vMerge w:val="continue"/>
            <w:vAlign w:val="center"/>
          </w:tcPr>
          <w:p>
            <w:pPr>
              <w:widowControl/>
              <w:jc w:val="center"/>
              <w:rPr>
                <w:rFonts w:ascii="黑体" w:hAnsi="宋体" w:eastAsia="黑体" w:cs="宋体"/>
                <w:kern w:val="0"/>
                <w:sz w:val="22"/>
              </w:rPr>
            </w:pP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8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70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72"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64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9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镇</w:t>
            </w:r>
          </w:p>
          <w:p>
            <w:pPr>
              <w:widowControl/>
              <w:jc w:val="center"/>
              <w:rPr>
                <w:rFonts w:ascii="黑体" w:hAnsi="宋体" w:eastAsia="黑体" w:cs="宋体"/>
                <w:kern w:val="0"/>
                <w:sz w:val="22"/>
              </w:rPr>
            </w:pPr>
            <w:r>
              <w:rPr>
                <w:rFonts w:hint="eastAsia" w:ascii="黑体" w:hAnsi="宋体" w:eastAsia="黑体" w:cs="宋体"/>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506" w:type="dxa"/>
            <w:vAlign w:val="center"/>
          </w:tcPr>
          <w:p>
            <w:pPr>
              <w:widowControl/>
              <w:jc w:val="center"/>
              <w:rPr>
                <w:rFonts w:ascii="仿宋_GB2312" w:hAnsi="宋体" w:eastAsia="仿宋_GB2312"/>
                <w:sz w:val="18"/>
                <w:szCs w:val="18"/>
              </w:rPr>
            </w:pPr>
            <w:r>
              <w:rPr>
                <w:rFonts w:ascii="仿宋_GB2312" w:hAnsi="宋体" w:eastAsia="仿宋_GB2312"/>
                <w:sz w:val="18"/>
                <w:szCs w:val="18"/>
              </w:rPr>
              <w:t>1</w:t>
            </w:r>
          </w:p>
        </w:tc>
        <w:tc>
          <w:tcPr>
            <w:tcW w:w="70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基础信息</w:t>
            </w:r>
          </w:p>
        </w:tc>
        <w:tc>
          <w:tcPr>
            <w:tcW w:w="709" w:type="dxa"/>
            <w:vMerge w:val="restart"/>
          </w:tcPr>
          <w:p>
            <w:pPr>
              <w:pStyle w:val="22"/>
              <w:rPr>
                <w:rFonts w:ascii="Times New Roman"/>
                <w:sz w:val="13"/>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sz w:val="18"/>
                <w:szCs w:val="18"/>
              </w:rPr>
            </w:pPr>
            <w:r>
              <w:rPr>
                <w:rFonts w:hint="eastAsia" w:ascii="仿宋_GB2312" w:hAnsi="宋体" w:eastAsia="仿宋_GB2312"/>
                <w:color w:val="000000"/>
                <w:sz w:val="18"/>
                <w:szCs w:val="18"/>
              </w:rPr>
              <w:t>概况</w:t>
            </w:r>
            <w:r>
              <w:rPr>
                <w:rFonts w:ascii="仿宋_GB2312" w:hAnsi="宋体" w:eastAsia="仿宋_GB2312"/>
                <w:color w:val="000000"/>
                <w:sz w:val="18"/>
                <w:szCs w:val="18"/>
              </w:rPr>
              <w:t>信息</w:t>
            </w: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机构概况</w:t>
            </w:r>
          </w:p>
        </w:tc>
        <w:tc>
          <w:tcPr>
            <w:tcW w:w="2376" w:type="dxa"/>
            <w:vAlign w:val="center"/>
          </w:tcPr>
          <w:p>
            <w:pPr>
              <w:widowControl/>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机构名称、办公地址、办公时间、办公电话、邮政编码</w:t>
            </w:r>
          </w:p>
        </w:tc>
        <w:tc>
          <w:tcPr>
            <w:tcW w:w="1843" w:type="dxa"/>
            <w:vMerge w:val="restart"/>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1559"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永久公开</w:t>
            </w:r>
          </w:p>
          <w:p>
            <w:pPr>
              <w:spacing w:line="240" w:lineRule="atLeast"/>
              <w:jc w:val="center"/>
              <w:textAlignment w:val="center"/>
              <w:rPr>
                <w:rFonts w:ascii="仿宋_GB2312" w:hAnsi="宋体" w:eastAsia="仿宋_GB2312"/>
                <w:color w:val="000000"/>
                <w:sz w:val="18"/>
                <w:szCs w:val="18"/>
              </w:rPr>
            </w:pPr>
          </w:p>
        </w:tc>
        <w:tc>
          <w:tcPr>
            <w:tcW w:w="99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乌塘镇</w:t>
            </w:r>
            <w:r>
              <w:rPr>
                <w:rFonts w:hint="eastAsia" w:ascii="仿宋_GB2312" w:hAnsi="宋体" w:eastAsia="仿宋_GB2312"/>
                <w:color w:val="000000"/>
                <w:sz w:val="18"/>
                <w:szCs w:val="18"/>
              </w:rPr>
              <w:t>人民政府</w:t>
            </w:r>
          </w:p>
        </w:tc>
        <w:tc>
          <w:tcPr>
            <w:tcW w:w="184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rPr>
                <w:rFonts w:ascii="仿宋_GB2312" w:eastAsia="仿宋_GB2312" w:cstheme="minorBidi"/>
                <w:color w:val="000000"/>
                <w:kern w:val="2"/>
                <w:sz w:val="18"/>
                <w:szCs w:val="18"/>
                <w:lang w:val="en-US" w:bidi="ar-SA"/>
              </w:rPr>
            </w:pPr>
          </w:p>
          <w:p>
            <w:pPr>
              <w:widowControl/>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2</w:t>
            </w:r>
          </w:p>
        </w:tc>
        <w:tc>
          <w:tcPr>
            <w:tcW w:w="709" w:type="dxa"/>
            <w:vMerge w:val="continue"/>
            <w:vAlign w:val="center"/>
          </w:tcPr>
          <w:p>
            <w:pPr>
              <w:jc w:val="center"/>
              <w:rPr>
                <w:rFonts w:ascii="仿宋_GB2312" w:hAnsi="宋体" w:eastAsia="仿宋_GB2312"/>
                <w:sz w:val="18"/>
                <w:szCs w:val="18"/>
              </w:rPr>
            </w:pPr>
          </w:p>
        </w:tc>
        <w:tc>
          <w:tcPr>
            <w:tcW w:w="709" w:type="dxa"/>
            <w:vMerge w:val="continue"/>
            <w:vAlign w:val="center"/>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机构职能</w:t>
            </w:r>
          </w:p>
        </w:tc>
        <w:tc>
          <w:tcPr>
            <w:tcW w:w="2376" w:type="dxa"/>
            <w:vAlign w:val="center"/>
          </w:tcPr>
          <w:p>
            <w:pPr>
              <w:widowControl/>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依据三定方案确定的本部门法定职能</w:t>
            </w:r>
          </w:p>
        </w:tc>
        <w:tc>
          <w:tcPr>
            <w:tcW w:w="1843" w:type="dxa"/>
            <w:vMerge w:val="continue"/>
          </w:tcPr>
          <w:p>
            <w:pPr>
              <w:rPr>
                <w:rFonts w:ascii="仿宋_GB2312" w:hAnsi="宋体" w:eastAsia="仿宋_GB2312"/>
                <w:color w:val="000000"/>
                <w:sz w:val="18"/>
                <w:szCs w:val="18"/>
              </w:rPr>
            </w:pPr>
          </w:p>
        </w:tc>
        <w:tc>
          <w:tcPr>
            <w:tcW w:w="1559" w:type="dxa"/>
            <w:vMerge w:val="continue"/>
            <w:vAlign w:val="center"/>
          </w:tcPr>
          <w:p>
            <w:pPr>
              <w:spacing w:line="240" w:lineRule="atLeast"/>
              <w:jc w:val="center"/>
              <w:textAlignment w:val="center"/>
              <w:rPr>
                <w:rFonts w:ascii="仿宋_GB2312" w:hAnsi="宋体" w:eastAsia="仿宋_GB2312"/>
                <w:color w:val="000000"/>
                <w:sz w:val="18"/>
                <w:szCs w:val="18"/>
              </w:rPr>
            </w:pPr>
          </w:p>
        </w:tc>
        <w:tc>
          <w:tcPr>
            <w:tcW w:w="992" w:type="dxa"/>
            <w:vMerge w:val="continue"/>
          </w:tcPr>
          <w:p>
            <w:pPr>
              <w:jc w:val="center"/>
              <w:rPr>
                <w:rFonts w:ascii="仿宋_GB2312" w:hAnsi="宋体" w:eastAsia="仿宋_GB2312"/>
                <w:color w:val="000000"/>
                <w:sz w:val="18"/>
                <w:szCs w:val="18"/>
              </w:rPr>
            </w:pPr>
          </w:p>
        </w:tc>
        <w:tc>
          <w:tcPr>
            <w:tcW w:w="1843" w:type="dxa"/>
            <w:vMerge w:val="continue"/>
            <w:vAlign w:val="center"/>
          </w:tcPr>
          <w:p>
            <w:pPr>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rPr>
                <w:rFonts w:ascii="仿宋_GB2312" w:eastAsia="仿宋_GB2312" w:cstheme="minorBidi"/>
                <w:color w:val="000000"/>
                <w:kern w:val="2"/>
                <w:sz w:val="18"/>
                <w:szCs w:val="18"/>
                <w:lang w:val="en-US" w:bidi="ar-SA"/>
              </w:rPr>
            </w:pPr>
          </w:p>
          <w:p>
            <w:pPr>
              <w:widowControl/>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3</w:t>
            </w:r>
          </w:p>
        </w:tc>
        <w:tc>
          <w:tcPr>
            <w:tcW w:w="709" w:type="dxa"/>
            <w:vMerge w:val="continue"/>
            <w:vAlign w:val="center"/>
          </w:tcPr>
          <w:p>
            <w:pPr>
              <w:jc w:val="center"/>
              <w:rPr>
                <w:rFonts w:ascii="仿宋_GB2312" w:hAnsi="宋体" w:eastAsia="仿宋_GB2312"/>
                <w:sz w:val="18"/>
                <w:szCs w:val="18"/>
              </w:rPr>
            </w:pPr>
          </w:p>
        </w:tc>
        <w:tc>
          <w:tcPr>
            <w:tcW w:w="709" w:type="dxa"/>
            <w:vMerge w:val="continue"/>
            <w:vAlign w:val="center"/>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领导分工</w:t>
            </w:r>
          </w:p>
        </w:tc>
        <w:tc>
          <w:tcPr>
            <w:tcW w:w="2376"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领导姓名、职务、主管或分管工作等</w:t>
            </w:r>
          </w:p>
        </w:tc>
        <w:tc>
          <w:tcPr>
            <w:tcW w:w="1843" w:type="dxa"/>
            <w:vMerge w:val="continue"/>
          </w:tcPr>
          <w:p>
            <w:pPr>
              <w:rPr>
                <w:rFonts w:ascii="仿宋_GB2312" w:hAnsi="宋体" w:eastAsia="仿宋_GB2312"/>
                <w:color w:val="000000"/>
                <w:sz w:val="18"/>
                <w:szCs w:val="18"/>
              </w:rPr>
            </w:pPr>
          </w:p>
        </w:tc>
        <w:tc>
          <w:tcPr>
            <w:tcW w:w="1559" w:type="dxa"/>
            <w:vMerge w:val="continue"/>
            <w:vAlign w:val="center"/>
          </w:tcPr>
          <w:p>
            <w:pPr>
              <w:spacing w:line="240" w:lineRule="atLeast"/>
              <w:jc w:val="center"/>
              <w:textAlignment w:val="center"/>
              <w:rPr>
                <w:rFonts w:ascii="仿宋_GB2312" w:hAnsi="宋体" w:eastAsia="仿宋_GB2312"/>
                <w:color w:val="000000"/>
                <w:sz w:val="18"/>
                <w:szCs w:val="18"/>
              </w:rPr>
            </w:pPr>
          </w:p>
        </w:tc>
        <w:tc>
          <w:tcPr>
            <w:tcW w:w="992" w:type="dxa"/>
            <w:vMerge w:val="continue"/>
          </w:tcPr>
          <w:p>
            <w:pPr>
              <w:jc w:val="center"/>
              <w:rPr>
                <w:rFonts w:ascii="仿宋_GB2312" w:hAnsi="宋体" w:eastAsia="仿宋_GB2312"/>
                <w:color w:val="000000"/>
                <w:sz w:val="18"/>
                <w:szCs w:val="18"/>
              </w:rPr>
            </w:pPr>
          </w:p>
        </w:tc>
        <w:tc>
          <w:tcPr>
            <w:tcW w:w="1843" w:type="dxa"/>
            <w:vMerge w:val="continue"/>
            <w:vAlign w:val="center"/>
          </w:tcPr>
          <w:p>
            <w:pPr>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rPr>
                <w:rFonts w:ascii="仿宋_GB2312" w:eastAsia="仿宋_GB2312" w:cstheme="minorBidi"/>
                <w:color w:val="000000"/>
                <w:kern w:val="2"/>
                <w:sz w:val="18"/>
                <w:szCs w:val="18"/>
                <w:lang w:val="en-US" w:bidi="ar-SA"/>
              </w:rPr>
            </w:pPr>
          </w:p>
          <w:p>
            <w:pPr>
              <w:widowControl/>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4</w:t>
            </w:r>
          </w:p>
        </w:tc>
        <w:tc>
          <w:tcPr>
            <w:tcW w:w="709" w:type="dxa"/>
            <w:vMerge w:val="continue"/>
            <w:vAlign w:val="center"/>
          </w:tcPr>
          <w:p>
            <w:pPr>
              <w:jc w:val="center"/>
              <w:rPr>
                <w:rFonts w:ascii="仿宋_GB2312" w:hAnsi="宋体" w:eastAsia="仿宋_GB2312"/>
                <w:sz w:val="18"/>
                <w:szCs w:val="18"/>
              </w:rPr>
            </w:pPr>
          </w:p>
        </w:tc>
        <w:tc>
          <w:tcPr>
            <w:tcW w:w="709" w:type="dxa"/>
            <w:vMerge w:val="continue"/>
            <w:vAlign w:val="center"/>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内设</w:t>
            </w:r>
            <w:r>
              <w:rPr>
                <w:rFonts w:hint="eastAsia" w:ascii="仿宋_GB2312" w:hAnsi="宋体" w:eastAsia="仿宋_GB2312"/>
                <w:color w:val="000000"/>
                <w:sz w:val="18"/>
                <w:szCs w:val="18"/>
              </w:rPr>
              <w:t>机构</w:t>
            </w:r>
          </w:p>
        </w:tc>
        <w:tc>
          <w:tcPr>
            <w:tcW w:w="2376"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内设机构名称及主要职责</w:t>
            </w:r>
            <w:r>
              <w:rPr>
                <w:rFonts w:hint="eastAsia" w:ascii="仿宋_GB2312" w:hAnsi="宋体" w:eastAsia="仿宋_GB2312"/>
                <w:color w:val="000000"/>
                <w:sz w:val="18"/>
                <w:szCs w:val="18"/>
              </w:rPr>
              <w:t>、联系电话</w:t>
            </w:r>
          </w:p>
        </w:tc>
        <w:tc>
          <w:tcPr>
            <w:tcW w:w="1843" w:type="dxa"/>
            <w:vMerge w:val="continue"/>
          </w:tcPr>
          <w:p>
            <w:pPr>
              <w:rPr>
                <w:rFonts w:ascii="仿宋_GB2312" w:hAnsi="宋体" w:eastAsia="仿宋_GB2312"/>
                <w:color w:val="000000"/>
                <w:sz w:val="18"/>
                <w:szCs w:val="18"/>
              </w:rPr>
            </w:pPr>
          </w:p>
        </w:tc>
        <w:tc>
          <w:tcPr>
            <w:tcW w:w="1559" w:type="dxa"/>
            <w:vMerge w:val="continue"/>
            <w:vAlign w:val="center"/>
          </w:tcPr>
          <w:p>
            <w:pPr>
              <w:widowControl/>
              <w:spacing w:line="240" w:lineRule="atLeast"/>
              <w:jc w:val="center"/>
              <w:textAlignment w:val="center"/>
              <w:rPr>
                <w:rFonts w:ascii="仿宋_GB2312" w:hAnsi="宋体" w:eastAsia="仿宋_GB2312"/>
                <w:color w:val="000000"/>
                <w:sz w:val="18"/>
                <w:szCs w:val="18"/>
              </w:rPr>
            </w:pPr>
          </w:p>
        </w:tc>
        <w:tc>
          <w:tcPr>
            <w:tcW w:w="992" w:type="dxa"/>
            <w:vMerge w:val="continue"/>
          </w:tcPr>
          <w:p>
            <w:pPr>
              <w:widowControl/>
              <w:jc w:val="center"/>
              <w:rPr>
                <w:rFonts w:ascii="仿宋_GB2312" w:hAnsi="宋体" w:eastAsia="仿宋_GB2312"/>
                <w:color w:val="000000"/>
                <w:sz w:val="18"/>
                <w:szCs w:val="18"/>
              </w:rPr>
            </w:pPr>
          </w:p>
        </w:tc>
        <w:tc>
          <w:tcPr>
            <w:tcW w:w="1843"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spacing w:before="11"/>
              <w:rPr>
                <w:rFonts w:ascii="仿宋_GB2312" w:eastAsia="仿宋_GB2312" w:cstheme="minorBidi"/>
                <w:color w:val="000000"/>
                <w:kern w:val="2"/>
                <w:sz w:val="18"/>
                <w:szCs w:val="18"/>
                <w:lang w:val="en-US" w:bidi="ar-SA"/>
              </w:rPr>
            </w:pPr>
          </w:p>
          <w:p>
            <w:pPr>
              <w:widowControl/>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continue"/>
            <w:vAlign w:val="center"/>
          </w:tcPr>
          <w:p>
            <w:pPr>
              <w:jc w:val="center"/>
              <w:rPr>
                <w:rFonts w:ascii="仿宋_GB2312" w:hAnsi="宋体" w:eastAsia="仿宋_GB2312"/>
                <w:sz w:val="18"/>
                <w:szCs w:val="18"/>
              </w:rPr>
            </w:pPr>
          </w:p>
        </w:tc>
        <w:tc>
          <w:tcPr>
            <w:tcW w:w="709" w:type="dxa"/>
            <w:vMerge w:val="restart"/>
            <w:vAlign w:val="center"/>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r>
              <w:rPr>
                <w:rFonts w:hint="eastAsia" w:ascii="仿宋_GB2312" w:hAnsi="宋体" w:eastAsia="仿宋_GB2312"/>
                <w:sz w:val="18"/>
                <w:szCs w:val="18"/>
              </w:rPr>
              <w:t>综合信息</w:t>
            </w:r>
          </w:p>
          <w:p>
            <w:pPr>
              <w:pStyle w:val="22"/>
              <w:jc w:val="center"/>
              <w:rPr>
                <w:rFonts w:ascii="Times New Roman"/>
                <w:sz w:val="14"/>
              </w:rPr>
            </w:pPr>
          </w:p>
          <w:p>
            <w:pPr>
              <w:pStyle w:val="22"/>
              <w:jc w:val="center"/>
              <w:rPr>
                <w:rFonts w:ascii="Times New Roman"/>
                <w:sz w:val="14"/>
              </w:rPr>
            </w:pPr>
          </w:p>
          <w:p>
            <w:pPr>
              <w:pStyle w:val="22"/>
              <w:spacing w:before="6"/>
              <w:jc w:val="center"/>
              <w:rPr>
                <w:rFonts w:ascii="Times New Roman"/>
                <w:sz w:val="11"/>
              </w:rPr>
            </w:pPr>
          </w:p>
          <w:p>
            <w:pPr>
              <w:jc w:val="center"/>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sz w:val="18"/>
                <w:szCs w:val="18"/>
              </w:rPr>
              <w:t>政府信息公开指南</w:t>
            </w:r>
          </w:p>
        </w:tc>
        <w:tc>
          <w:tcPr>
            <w:tcW w:w="237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政府领导、政府机构、政府文件、规划计划、业务工作、统计数据、政务动态、为民办实事项目、其他</w:t>
            </w:r>
          </w:p>
        </w:tc>
        <w:tc>
          <w:tcPr>
            <w:tcW w:w="1843" w:type="dxa"/>
            <w:vMerge w:val="restart"/>
            <w:vAlign w:val="center"/>
          </w:tcPr>
          <w:p>
            <w:pPr>
              <w:pStyle w:val="22"/>
              <w:jc w:val="center"/>
              <w:rPr>
                <w:rFonts w:ascii="仿宋_GB2312" w:eastAsia="仿宋_GB2312"/>
                <w:color w:val="000000"/>
                <w:sz w:val="18"/>
                <w:szCs w:val="18"/>
              </w:rPr>
            </w:pPr>
          </w:p>
          <w:p>
            <w:pPr>
              <w:pStyle w:val="22"/>
              <w:jc w:val="center"/>
              <w:rPr>
                <w:rFonts w:ascii="仿宋_GB2312" w:eastAsia="仿宋_GB2312" w:cstheme="minorBidi"/>
                <w:color w:val="000000"/>
                <w:kern w:val="2"/>
                <w:sz w:val="18"/>
                <w:szCs w:val="18"/>
                <w:lang w:val="en-US" w:bidi="ar-SA"/>
              </w:rPr>
            </w:pPr>
            <w:r>
              <w:rPr>
                <w:rFonts w:hint="eastAsia" w:ascii="仿宋_GB2312" w:eastAsia="仿宋_GB2312"/>
                <w:color w:val="000000"/>
                <w:sz w:val="18"/>
                <w:szCs w:val="18"/>
              </w:rPr>
              <w:t>《中华人民共和国政府信息公开条例》（中华人民共和国国务院令第711号）</w:t>
            </w:r>
          </w:p>
          <w:p>
            <w:pPr>
              <w:pStyle w:val="22"/>
              <w:spacing w:before="6"/>
              <w:jc w:val="center"/>
              <w:rPr>
                <w:rFonts w:ascii="仿宋_GB2312" w:eastAsia="仿宋_GB2312" w:cstheme="minorBidi"/>
                <w:color w:val="000000"/>
                <w:kern w:val="2"/>
                <w:sz w:val="18"/>
                <w:szCs w:val="18"/>
                <w:lang w:val="en-US" w:bidi="ar-SA"/>
              </w:rPr>
            </w:pPr>
          </w:p>
          <w:p>
            <w:pPr>
              <w:pStyle w:val="22"/>
              <w:jc w:val="center"/>
              <w:rPr>
                <w:rFonts w:ascii="仿宋_GB2312" w:eastAsia="仿宋_GB2312" w:cstheme="minorBidi"/>
                <w:color w:val="000000"/>
                <w:kern w:val="2"/>
                <w:sz w:val="18"/>
                <w:szCs w:val="18"/>
                <w:lang w:val="en-US" w:bidi="ar-SA"/>
              </w:rPr>
            </w:pPr>
          </w:p>
          <w:p>
            <w:pPr>
              <w:jc w:val="center"/>
              <w:rPr>
                <w:rFonts w:ascii="仿宋_GB2312" w:hAnsi="宋体" w:eastAsia="仿宋_GB2312"/>
                <w:color w:val="000000"/>
                <w:sz w:val="18"/>
                <w:szCs w:val="18"/>
              </w:rPr>
            </w:pPr>
          </w:p>
        </w:tc>
        <w:tc>
          <w:tcPr>
            <w:tcW w:w="1559" w:type="dxa"/>
            <w:vAlign w:val="center"/>
          </w:tcPr>
          <w:p>
            <w:pPr>
              <w:widowControl/>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992" w:type="dxa"/>
            <w:vMerge w:val="restart"/>
          </w:tcPr>
          <w:p>
            <w:pPr>
              <w:widowControl/>
              <w:jc w:val="center"/>
              <w:rPr>
                <w:rFonts w:ascii="仿宋_GB2312" w:hAnsi="宋体" w:eastAsia="仿宋_GB2312"/>
                <w:color w:val="000000"/>
                <w:sz w:val="18"/>
                <w:szCs w:val="18"/>
              </w:rPr>
            </w:pPr>
          </w:p>
          <w:p>
            <w:pPr>
              <w:pStyle w:val="22"/>
              <w:rPr>
                <w:rFonts w:ascii="仿宋_GB2312" w:eastAsia="仿宋_GB2312" w:cstheme="minorBidi"/>
                <w:color w:val="000000"/>
                <w:kern w:val="2"/>
                <w:sz w:val="18"/>
                <w:szCs w:val="18"/>
                <w:lang w:val="en-US" w:bidi="ar-SA"/>
              </w:rPr>
            </w:pPr>
          </w:p>
          <w:p>
            <w:pPr>
              <w:pStyle w:val="22"/>
              <w:spacing w:before="11"/>
              <w:rPr>
                <w:rFonts w:ascii="仿宋_GB2312" w:eastAsia="仿宋_GB2312" w:cstheme="minorBidi"/>
                <w:color w:val="000000"/>
                <w:kern w:val="2"/>
                <w:sz w:val="18"/>
                <w:szCs w:val="18"/>
                <w:lang w:val="en-US" w:bidi="ar-SA"/>
              </w:rPr>
            </w:pPr>
          </w:p>
          <w:p>
            <w:pPr>
              <w:pStyle w:val="22"/>
              <w:rPr>
                <w:rFonts w:ascii="仿宋_GB2312" w:eastAsia="仿宋_GB2312" w:cstheme="minorBidi"/>
                <w:color w:val="000000"/>
                <w:kern w:val="2"/>
                <w:sz w:val="18"/>
                <w:szCs w:val="18"/>
                <w:lang w:val="en-US" w:bidi="ar-SA"/>
              </w:rPr>
            </w:pPr>
          </w:p>
          <w:p>
            <w:pPr>
              <w:pStyle w:val="22"/>
              <w:rPr>
                <w:rFonts w:ascii="仿宋_GB2312" w:eastAsia="仿宋_GB2312" w:cstheme="minorBidi"/>
                <w:color w:val="000000"/>
                <w:kern w:val="2"/>
                <w:sz w:val="18"/>
                <w:szCs w:val="18"/>
                <w:lang w:val="en-US" w:bidi="ar-SA"/>
              </w:rPr>
            </w:pPr>
            <w:r>
              <w:rPr>
                <w:rFonts w:hint="eastAsia" w:ascii="仿宋_GB2312" w:eastAsia="仿宋_GB2312"/>
                <w:color w:val="000000"/>
                <w:sz w:val="18"/>
                <w:szCs w:val="18"/>
                <w:lang w:eastAsia="zh-CN"/>
              </w:rPr>
              <w:t>乌塘镇</w:t>
            </w:r>
            <w:r>
              <w:rPr>
                <w:rFonts w:hint="eastAsia" w:ascii="仿宋_GB2312" w:eastAsia="仿宋_GB2312"/>
                <w:color w:val="000000"/>
                <w:sz w:val="18"/>
                <w:szCs w:val="18"/>
              </w:rPr>
              <w:t>人民政府</w:t>
            </w:r>
          </w:p>
          <w:p>
            <w:pPr>
              <w:pStyle w:val="22"/>
              <w:rPr>
                <w:rFonts w:ascii="仿宋_GB2312" w:eastAsia="仿宋_GB2312" w:cstheme="minorBidi"/>
                <w:color w:val="000000"/>
                <w:kern w:val="2"/>
                <w:sz w:val="18"/>
                <w:szCs w:val="18"/>
                <w:lang w:val="en-US" w:bidi="ar-SA"/>
              </w:rPr>
            </w:pPr>
          </w:p>
          <w:p>
            <w:pPr>
              <w:rPr>
                <w:rFonts w:ascii="仿宋_GB2312" w:hAnsi="宋体" w:eastAsia="仿宋_GB2312"/>
                <w:color w:val="000000"/>
                <w:sz w:val="18"/>
                <w:szCs w:val="18"/>
              </w:rPr>
            </w:pPr>
          </w:p>
        </w:tc>
        <w:tc>
          <w:tcPr>
            <w:tcW w:w="184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center"/>
              <w:rPr>
                <w:rFonts w:ascii="仿宋_GB2312" w:hAnsi="宋体" w:eastAsia="仿宋_GB2312"/>
                <w:color w:val="000000"/>
                <w:sz w:val="18"/>
                <w:szCs w:val="18"/>
              </w:rPr>
            </w:pPr>
          </w:p>
        </w:tc>
        <w:tc>
          <w:tcPr>
            <w:tcW w:w="709" w:type="dxa"/>
            <w:vAlign w:val="center"/>
          </w:tcPr>
          <w:p>
            <w:pPr>
              <w:widowControl/>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rPr>
                <w:rFonts w:ascii="仿宋_GB2312" w:eastAsia="仿宋_GB2312" w:cstheme="minorBidi"/>
                <w:color w:val="000000"/>
                <w:kern w:val="2"/>
                <w:sz w:val="18"/>
                <w:szCs w:val="18"/>
                <w:lang w:val="en-US" w:bidi="ar-SA"/>
              </w:rPr>
            </w:pPr>
          </w:p>
          <w:p>
            <w:pPr>
              <w:pStyle w:val="22"/>
              <w:spacing w:before="6"/>
              <w:rPr>
                <w:rFonts w:ascii="仿宋_GB2312" w:eastAsia="仿宋_GB2312" w:cstheme="minorBidi"/>
                <w:color w:val="000000"/>
                <w:kern w:val="2"/>
                <w:sz w:val="18"/>
                <w:szCs w:val="18"/>
                <w:lang w:val="en-US" w:bidi="ar-SA"/>
              </w:rPr>
            </w:pPr>
          </w:p>
          <w:p>
            <w:pPr>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6</w:t>
            </w:r>
          </w:p>
        </w:tc>
        <w:tc>
          <w:tcPr>
            <w:tcW w:w="709" w:type="dxa"/>
            <w:vMerge w:val="continue"/>
          </w:tcPr>
          <w:p>
            <w:pPr>
              <w:jc w:val="left"/>
              <w:rPr>
                <w:rFonts w:ascii="仿宋_GB2312" w:hAnsi="宋体" w:eastAsia="仿宋_GB2312"/>
                <w:sz w:val="18"/>
                <w:szCs w:val="18"/>
              </w:rPr>
            </w:pPr>
          </w:p>
        </w:tc>
        <w:tc>
          <w:tcPr>
            <w:tcW w:w="709" w:type="dxa"/>
            <w:vMerge w:val="continue"/>
            <w:vAlign w:val="center"/>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政府信息公开年报</w:t>
            </w:r>
          </w:p>
        </w:tc>
        <w:tc>
          <w:tcPr>
            <w:tcW w:w="2376"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历年</w:t>
            </w:r>
            <w:r>
              <w:rPr>
                <w:rFonts w:hint="eastAsia" w:ascii="仿宋_GB2312" w:hAnsi="宋体" w:eastAsia="仿宋_GB2312"/>
                <w:color w:val="000000"/>
                <w:sz w:val="18"/>
                <w:szCs w:val="18"/>
                <w:lang w:eastAsia="zh-CN"/>
              </w:rPr>
              <w:t>政府</w:t>
            </w:r>
            <w:r>
              <w:rPr>
                <w:rFonts w:ascii="仿宋_GB2312" w:hAnsi="宋体" w:eastAsia="仿宋_GB2312"/>
                <w:color w:val="000000"/>
                <w:sz w:val="18"/>
                <w:szCs w:val="18"/>
              </w:rPr>
              <w:t>信息公开工作年度报告</w:t>
            </w:r>
          </w:p>
        </w:tc>
        <w:tc>
          <w:tcPr>
            <w:tcW w:w="1843" w:type="dxa"/>
            <w:vMerge w:val="continue"/>
          </w:tcPr>
          <w:p>
            <w:pPr>
              <w:jc w:val="center"/>
              <w:rPr>
                <w:rFonts w:ascii="仿宋_GB2312" w:hAnsi="宋体" w:eastAsia="仿宋_GB2312"/>
                <w:color w:val="000000"/>
                <w:sz w:val="18"/>
                <w:szCs w:val="18"/>
              </w:rPr>
            </w:pPr>
          </w:p>
        </w:tc>
        <w:tc>
          <w:tcPr>
            <w:tcW w:w="1559" w:type="dxa"/>
          </w:tcPr>
          <w:p>
            <w:pPr>
              <w:widowControl/>
              <w:spacing w:line="240" w:lineRule="atLeast"/>
              <w:textAlignment w:val="center"/>
              <w:rPr>
                <w:rFonts w:ascii="仿宋_GB2312" w:hAnsi="宋体" w:eastAsia="仿宋_GB2312"/>
                <w:color w:val="000000"/>
                <w:sz w:val="18"/>
                <w:szCs w:val="18"/>
              </w:rPr>
            </w:pPr>
            <w:r>
              <w:rPr>
                <w:rFonts w:ascii="仿宋_GB2312" w:hAnsi="宋体" w:eastAsia="仿宋_GB2312"/>
                <w:color w:val="000000"/>
                <w:sz w:val="18"/>
                <w:szCs w:val="18"/>
              </w:rPr>
              <w:t>每年3月底前公开上年度报告</w:t>
            </w:r>
          </w:p>
        </w:tc>
        <w:tc>
          <w:tcPr>
            <w:tcW w:w="992" w:type="dxa"/>
            <w:vMerge w:val="continue"/>
          </w:tcPr>
          <w:p>
            <w:pPr>
              <w:jc w:val="center"/>
              <w:rPr>
                <w:rFonts w:ascii="仿宋_GB2312" w:hAnsi="宋体" w:eastAsia="仿宋_GB2312"/>
                <w:color w:val="000000"/>
                <w:sz w:val="18"/>
                <w:szCs w:val="18"/>
              </w:rPr>
            </w:pPr>
          </w:p>
        </w:tc>
        <w:tc>
          <w:tcPr>
            <w:tcW w:w="1843" w:type="dxa"/>
            <w:vMerge w:val="continue"/>
          </w:tcPr>
          <w:p>
            <w:pPr>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6" w:type="dxa"/>
            <w:vAlign w:val="center"/>
          </w:tcPr>
          <w:p>
            <w:pPr>
              <w:widowControl/>
              <w:rPr>
                <w:rFonts w:ascii="仿宋_GB2312" w:hAnsi="宋体" w:eastAsia="仿宋_GB2312"/>
                <w:sz w:val="18"/>
                <w:szCs w:val="18"/>
              </w:rPr>
            </w:pPr>
            <w:r>
              <w:rPr>
                <w:rFonts w:hint="eastAsia" w:ascii="仿宋_GB2312" w:hAnsi="宋体" w:eastAsia="仿宋_GB2312"/>
                <w:sz w:val="18"/>
                <w:szCs w:val="18"/>
              </w:rPr>
              <w:t>7</w:t>
            </w:r>
          </w:p>
        </w:tc>
        <w:tc>
          <w:tcPr>
            <w:tcW w:w="709" w:type="dxa"/>
            <w:vMerge w:val="continue"/>
          </w:tcPr>
          <w:p>
            <w:pPr>
              <w:jc w:val="left"/>
              <w:rPr>
                <w:rFonts w:ascii="仿宋_GB2312" w:hAnsi="宋体" w:eastAsia="仿宋_GB2312"/>
                <w:sz w:val="18"/>
                <w:szCs w:val="18"/>
              </w:rPr>
            </w:pPr>
          </w:p>
        </w:tc>
        <w:tc>
          <w:tcPr>
            <w:tcW w:w="709" w:type="dxa"/>
            <w:vMerge w:val="continue"/>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规章文件</w:t>
            </w:r>
          </w:p>
        </w:tc>
        <w:tc>
          <w:tcPr>
            <w:tcW w:w="237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w:t>
            </w:r>
            <w:r>
              <w:rPr>
                <w:rFonts w:ascii="仿宋_GB2312" w:hAnsi="宋体" w:eastAsia="仿宋_GB2312"/>
                <w:color w:val="000000"/>
                <w:sz w:val="18"/>
                <w:szCs w:val="18"/>
              </w:rPr>
              <w:t>制定的文件（规范性文件、其他政策文件）</w:t>
            </w:r>
          </w:p>
        </w:tc>
        <w:tc>
          <w:tcPr>
            <w:tcW w:w="1843" w:type="dxa"/>
            <w:vMerge w:val="continue"/>
          </w:tcPr>
          <w:p>
            <w:pPr>
              <w:jc w:val="center"/>
              <w:rPr>
                <w:rFonts w:ascii="仿宋_GB2312" w:hAnsi="宋体" w:eastAsia="仿宋_GB2312"/>
                <w:color w:val="000000"/>
                <w:sz w:val="18"/>
                <w:szCs w:val="18"/>
              </w:rPr>
            </w:pPr>
          </w:p>
        </w:tc>
        <w:tc>
          <w:tcPr>
            <w:tcW w:w="1559" w:type="dxa"/>
          </w:tcPr>
          <w:p>
            <w:pPr>
              <w:widowControl/>
              <w:spacing w:line="240" w:lineRule="atLeast"/>
              <w:textAlignment w:val="cente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992" w:type="dxa"/>
            <w:vMerge w:val="continue"/>
          </w:tcPr>
          <w:p>
            <w:pPr>
              <w:widowControl/>
              <w:jc w:val="center"/>
              <w:rPr>
                <w:rFonts w:ascii="仿宋_GB2312" w:hAnsi="宋体" w:eastAsia="仿宋_GB2312"/>
                <w:color w:val="000000"/>
                <w:sz w:val="18"/>
                <w:szCs w:val="18"/>
              </w:rPr>
            </w:pPr>
          </w:p>
        </w:tc>
        <w:tc>
          <w:tcPr>
            <w:tcW w:w="1843" w:type="dxa"/>
            <w:vMerge w:val="continue"/>
          </w:tcPr>
          <w:p>
            <w:pPr>
              <w:widowControl/>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widowControl/>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jc w:val="center"/>
        <w:rPr>
          <w:rFonts w:ascii="方正小标宋_GBK" w:hAnsi="方正小标宋_GBK" w:eastAsia="方正小标宋_GBK"/>
          <w:b w:val="0"/>
          <w:bCs w:val="0"/>
          <w:sz w:val="30"/>
        </w:rPr>
      </w:pPr>
      <w:bookmarkStart w:id="1" w:name="_Toc24724708"/>
      <w:bookmarkStart w:id="2" w:name="_Toc28396"/>
      <w:r>
        <w:rPr>
          <w:rFonts w:hint="eastAsia" w:ascii="方正小标宋_GBK" w:hAnsi="方正小标宋_GBK" w:eastAsia="方正小标宋_GBK"/>
          <w:b w:val="0"/>
          <w:bCs w:val="0"/>
          <w:sz w:val="32"/>
          <w:szCs w:val="48"/>
        </w:rPr>
        <w:t>（二）社会救助领域基层政务公开标准目录</w:t>
      </w:r>
      <w:bookmarkEnd w:id="1"/>
      <w:bookmarkEnd w:id="2"/>
    </w:p>
    <w:tbl>
      <w:tblPr>
        <w:tblStyle w:val="10"/>
        <w:tblW w:w="1601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39"/>
        <w:gridCol w:w="720"/>
        <w:gridCol w:w="720"/>
        <w:gridCol w:w="2313"/>
        <w:gridCol w:w="2367"/>
        <w:gridCol w:w="1440"/>
        <w:gridCol w:w="1620"/>
        <w:gridCol w:w="1706"/>
        <w:gridCol w:w="634"/>
        <w:gridCol w:w="709"/>
        <w:gridCol w:w="528"/>
        <w:gridCol w:w="743"/>
        <w:gridCol w:w="53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38" w:type="dxa"/>
            <w:vMerge w:val="restart"/>
            <w:vAlign w:val="center"/>
          </w:tcPr>
          <w:p>
            <w:pPr>
              <w:widowControl/>
              <w:ind w:right="-31" w:rightChars="-15" w:firstLine="11" w:firstLineChars="5"/>
              <w:jc w:val="center"/>
              <w:rPr>
                <w:rFonts w:ascii="Times New Roman" w:hAnsi="Times New Roman"/>
                <w:color w:val="000000"/>
                <w:kern w:val="0"/>
                <w:sz w:val="22"/>
              </w:rPr>
            </w:pPr>
            <w:r>
              <w:rPr>
                <w:rFonts w:ascii="黑体" w:hAnsi="宋体" w:eastAsia="黑体" w:cs="宋体"/>
                <w:color w:val="000000"/>
                <w:kern w:val="0"/>
                <w:sz w:val="22"/>
              </w:rPr>
              <w:t>序号</w:t>
            </w:r>
          </w:p>
        </w:tc>
        <w:tc>
          <w:tcPr>
            <w:tcW w:w="739" w:type="dxa"/>
            <w:vMerge w:val="restart"/>
            <w:vAlign w:val="center"/>
          </w:tcPr>
          <w:p>
            <w:pPr>
              <w:widowControl/>
              <w:ind w:firstLine="24" w:firstLineChars="11"/>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1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6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0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4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4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38" w:type="dxa"/>
            <w:vMerge w:val="continue"/>
            <w:vAlign w:val="center"/>
          </w:tcPr>
          <w:p>
            <w:pPr>
              <w:widowControl/>
              <w:ind w:right="-31" w:rightChars="-15" w:firstLine="11" w:firstLineChars="5"/>
              <w:jc w:val="left"/>
              <w:rPr>
                <w:rFonts w:ascii="Times New Roman" w:hAnsi="Times New Roman"/>
                <w:color w:val="000000"/>
                <w:kern w:val="0"/>
                <w:sz w:val="22"/>
              </w:rPr>
            </w:pPr>
          </w:p>
        </w:tc>
        <w:tc>
          <w:tcPr>
            <w:tcW w:w="739" w:type="dxa"/>
            <w:vMerge w:val="continue"/>
          </w:tcPr>
          <w:p>
            <w:pPr>
              <w:widowControl/>
              <w:ind w:firstLine="24" w:firstLineChars="11"/>
              <w:jc w:val="center"/>
              <w:rPr>
                <w:rFonts w:ascii="黑体" w:hAnsi="宋体" w:eastAsia="黑体" w:cs="宋体"/>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13" w:type="dxa"/>
            <w:vMerge w:val="continue"/>
            <w:vAlign w:val="center"/>
          </w:tcPr>
          <w:p>
            <w:pPr>
              <w:widowControl/>
              <w:jc w:val="left"/>
              <w:rPr>
                <w:rFonts w:ascii="黑体" w:hAnsi="宋体" w:eastAsia="黑体" w:cs="宋体"/>
                <w:color w:val="000000"/>
                <w:kern w:val="0"/>
                <w:sz w:val="22"/>
              </w:rPr>
            </w:pPr>
          </w:p>
        </w:tc>
        <w:tc>
          <w:tcPr>
            <w:tcW w:w="2367"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706" w:type="dxa"/>
            <w:vMerge w:val="continue"/>
            <w:vAlign w:val="center"/>
          </w:tcPr>
          <w:p>
            <w:pPr>
              <w:widowControl/>
              <w:jc w:val="left"/>
              <w:rPr>
                <w:rFonts w:ascii="黑体" w:hAnsi="宋体" w:eastAsia="黑体" w:cs="宋体"/>
                <w:kern w:val="0"/>
                <w:sz w:val="22"/>
              </w:rPr>
            </w:pPr>
          </w:p>
        </w:tc>
        <w:tc>
          <w:tcPr>
            <w:tcW w:w="6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2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4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3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39" w:type="dxa"/>
            <w:vMerge w:val="restart"/>
            <w:vAlign w:val="center"/>
          </w:tcPr>
          <w:p>
            <w:pPr>
              <w:ind w:firstLine="19" w:firstLineChars="11"/>
              <w:jc w:val="center"/>
              <w:rPr>
                <w:rFonts w:ascii="仿宋_GB2312" w:hAnsi="宋体" w:eastAsia="仿宋_GB2312"/>
                <w:color w:val="000000"/>
                <w:sz w:val="18"/>
                <w:szCs w:val="18"/>
              </w:rPr>
            </w:pPr>
            <w:r>
              <w:rPr>
                <w:rFonts w:hint="eastAsia" w:ascii="仿宋_GB2312" w:hAnsi="宋体" w:eastAsia="仿宋_GB2312"/>
                <w:color w:val="000000"/>
                <w:sz w:val="18"/>
                <w:szCs w:val="18"/>
              </w:rPr>
              <w:t>社会救助</w:t>
            </w:r>
          </w:p>
          <w:p>
            <w:pPr>
              <w:ind w:firstLine="19" w:firstLineChars="11"/>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《社会救助暂行办法》、《广东省社会救助条例》</w:t>
            </w:r>
          </w:p>
        </w:tc>
        <w:tc>
          <w:tcPr>
            <w:tcW w:w="23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《中华人民共和国政府信息公开条例》（中华人民共和国国务院令第711号）、《广东省社会救助条例》</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■党群服务中心                                                                                                                                                                                                                                                                                                                                                                                                         </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13" w:type="dxa"/>
            <w:vAlign w:val="center"/>
          </w:tcPr>
          <w:p>
            <w:pPr>
              <w:jc w:val="left"/>
              <w:rPr>
                <w:rFonts w:ascii="仿宋_GB2312" w:hAnsi="宋体" w:eastAsia="仿宋_GB2312"/>
                <w:color w:val="000000"/>
                <w:sz w:val="18"/>
                <w:szCs w:val="18"/>
              </w:rPr>
            </w:pPr>
            <w:r>
              <w:rPr>
                <w:rFonts w:hint="eastAsia" w:ascii="仿宋_GB2312" w:hAnsi="宋体" w:eastAsia="仿宋_GB2312"/>
                <w:sz w:val="18"/>
                <w:szCs w:val="18"/>
              </w:rPr>
              <w:t>《最</w:t>
            </w:r>
            <w:r>
              <w:rPr>
                <w:rFonts w:hint="eastAsia" w:ascii="仿宋_GB2312" w:hAnsi="宋体" w:eastAsia="仿宋_GB2312"/>
                <w:color w:val="000000"/>
                <w:sz w:val="18"/>
                <w:szCs w:val="18"/>
              </w:rPr>
              <w:t>低生活保障审核审批办法（试行）》、《广东省社会救助条例》、《广东省最低生活保障制度实施办法》、《广东省最低生活保障家庭经济状况核对和生活状况评估认定办法》</w:t>
            </w:r>
          </w:p>
        </w:tc>
        <w:tc>
          <w:tcPr>
            <w:tcW w:w="23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《中华人民共和国政府信息公开条例》（中华人民共和国国务院令第711号）、《广东省社会救助条例》</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Merge w:val="restart"/>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■党群服务中心</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313"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Merge w:val="continue"/>
            <w:vAlign w:val="center"/>
          </w:tcPr>
          <w:p>
            <w:pPr>
              <w:rPr>
                <w:rFonts w:ascii="仿宋_GB2312" w:hAnsi="宋体" w:eastAsia="仿宋_GB2312"/>
                <w:color w:val="000000" w:themeColor="text1"/>
                <w:sz w:val="18"/>
                <w:szCs w:val="18"/>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审核信息</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sz w:val="18"/>
                <w:szCs w:val="18"/>
              </w:rPr>
              <w:t>《最</w:t>
            </w:r>
            <w:r>
              <w:rPr>
                <w:rFonts w:hint="eastAsia" w:ascii="仿宋_GB2312" w:hAnsi="宋体" w:eastAsia="仿宋_GB2312"/>
                <w:color w:val="000000"/>
                <w:sz w:val="18"/>
                <w:szCs w:val="18"/>
              </w:rPr>
              <w:t>低生活保障审核审批办法（试行）》、《广东省最低生活保障制度实施办法》、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Merge w:val="restart"/>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■社区公示栏</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审批信息</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sz w:val="18"/>
                <w:szCs w:val="18"/>
              </w:rPr>
              <w:t>《最</w:t>
            </w:r>
            <w:r>
              <w:rPr>
                <w:rFonts w:hint="eastAsia" w:ascii="仿宋_GB2312" w:hAnsi="宋体" w:eastAsia="仿宋_GB2312"/>
                <w:color w:val="000000"/>
                <w:sz w:val="18"/>
                <w:szCs w:val="18"/>
              </w:rPr>
              <w:t>低生活保障审核审批办法（试行）》、《广东省最低生活保障制度实施办法》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Merge w:val="continue"/>
            <w:vAlign w:val="center"/>
          </w:tcPr>
          <w:p>
            <w:pPr>
              <w:rPr>
                <w:rFonts w:ascii="仿宋_GB2312" w:hAnsi="宋体" w:eastAsia="仿宋_GB2312"/>
                <w:color w:val="000000"/>
                <w:sz w:val="18"/>
                <w:szCs w:val="18"/>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39" w:type="dxa"/>
            <w:vMerge w:val="restart"/>
            <w:vAlign w:val="center"/>
          </w:tcPr>
          <w:p>
            <w:pPr>
              <w:ind w:firstLine="19" w:firstLineChars="11"/>
              <w:jc w:val="center"/>
              <w:rPr>
                <w:rFonts w:ascii="仿宋_GB2312" w:hAnsi="宋体" w:eastAsia="仿宋_GB2312"/>
                <w:color w:val="000000"/>
                <w:sz w:val="18"/>
                <w:szCs w:val="18"/>
              </w:rPr>
            </w:pPr>
            <w:r>
              <w:rPr>
                <w:rFonts w:hint="eastAsia" w:ascii="仿宋_GB2312" w:hAnsi="宋体" w:eastAsia="仿宋_GB2312"/>
                <w:color w:val="000000"/>
                <w:sz w:val="18"/>
                <w:szCs w:val="18"/>
              </w:rPr>
              <w:t>社会救助</w:t>
            </w:r>
          </w:p>
          <w:p>
            <w:pPr>
              <w:ind w:firstLine="19" w:firstLineChars="11"/>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批准特困供养待遇</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《广东省人民政府关于进一步健全特困人员救助供养制度的实施意见》、</w:t>
            </w:r>
          </w:p>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Merge w:val="restart"/>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■党群服务中心 </w:t>
            </w:r>
          </w:p>
          <w:p>
            <w:pPr>
              <w:rPr>
                <w:rFonts w:ascii="仿宋_GB2312" w:hAnsi="宋体" w:eastAsia="仿宋_GB2312"/>
                <w:color w:val="000000" w:themeColor="text1"/>
                <w:sz w:val="18"/>
                <w:szCs w:val="18"/>
              </w:rPr>
            </w:pPr>
          </w:p>
          <w:p>
            <w:pPr>
              <w:rPr>
                <w:rFonts w:ascii="仿宋_GB2312" w:hAnsi="宋体" w:eastAsia="仿宋_GB2312"/>
                <w:color w:val="000000" w:themeColor="text1"/>
                <w:sz w:val="18"/>
                <w:szCs w:val="18"/>
              </w:rPr>
            </w:pPr>
          </w:p>
          <w:p>
            <w:pPr>
              <w:rPr>
                <w:rFonts w:ascii="仿宋_GB2312" w:hAnsi="宋体" w:eastAsia="仿宋_GB2312"/>
                <w:color w:val="000000" w:themeColor="text1"/>
                <w:sz w:val="18"/>
                <w:szCs w:val="18"/>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39" w:type="dxa"/>
            <w:vMerge w:val="continue"/>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《广东省人民政府关于进一步健全特困人员救助供养制度的实施意见》、</w:t>
            </w:r>
          </w:p>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Merge w:val="continue"/>
            <w:vAlign w:val="center"/>
          </w:tcPr>
          <w:p>
            <w:pPr>
              <w:rPr>
                <w:rFonts w:ascii="仿宋_GB2312" w:hAnsi="宋体" w:eastAsia="仿宋_GB2312"/>
                <w:color w:val="000000" w:themeColor="text1"/>
                <w:sz w:val="18"/>
                <w:szCs w:val="18"/>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39" w:type="dxa"/>
            <w:vMerge w:val="continue"/>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《广东省人民政府关于进一步健全特困人员救助供养制度的实施意见》</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■社区公示栏</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w:t>
            </w:r>
          </w:p>
          <w:p>
            <w:pPr>
              <w:rPr>
                <w:rFonts w:ascii="仿宋_GB2312" w:hAnsi="宋体" w:eastAsia="仿宋_GB2312"/>
                <w:color w:val="000000"/>
                <w:sz w:val="18"/>
                <w:szCs w:val="18"/>
              </w:rPr>
            </w:pPr>
            <w:r>
              <w:rPr>
                <w:rFonts w:hint="eastAsia" w:ascii="仿宋_GB2312" w:hAnsi="宋体" w:eastAsia="仿宋_GB2312"/>
                <w:color w:val="000000"/>
                <w:sz w:val="18"/>
                <w:szCs w:val="18"/>
              </w:rPr>
              <w:t>《广东省临时救助暂行办法》</w:t>
            </w:r>
          </w:p>
        </w:tc>
        <w:tc>
          <w:tcPr>
            <w:tcW w:w="23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《中华人民共和国政府信息公开条例》（中华人民共和国国务院令第711号）、《广东省临时救助暂行办法》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■党群服务中心</w:t>
            </w:r>
          </w:p>
          <w:p>
            <w:pPr>
              <w:rPr>
                <w:rFonts w:ascii="仿宋_GB2312" w:hAnsi="宋体" w:eastAsia="仿宋_GB2312"/>
                <w:color w:val="000000" w:themeColor="text1"/>
                <w:sz w:val="18"/>
                <w:szCs w:val="18"/>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39" w:type="dxa"/>
            <w:vMerge w:val="continue"/>
          </w:tcPr>
          <w:p>
            <w:pPr>
              <w:ind w:firstLine="19" w:firstLineChars="11"/>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《广东省社会救助条例》、《广东省临时救助暂行办法》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■党群服务中心</w:t>
            </w:r>
          </w:p>
          <w:p>
            <w:pPr>
              <w:rPr>
                <w:rFonts w:ascii="仿宋_GB2312" w:hAnsi="宋体" w:eastAsia="仿宋_GB2312"/>
                <w:color w:val="000000" w:themeColor="text1"/>
                <w:sz w:val="18"/>
                <w:szCs w:val="18"/>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39" w:type="dxa"/>
            <w:vMerge w:val="continue"/>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临时救助对象名单、救助金额、救助事由 </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《广东省临时救助暂行办法》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0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■社区公示栏</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bl>
    <w:p/>
    <w:p>
      <w:pPr>
        <w:pStyle w:val="2"/>
        <w:tabs>
          <w:tab w:val="center" w:pos="7001"/>
        </w:tabs>
        <w:jc w:val="center"/>
        <w:rPr>
          <w:rFonts w:ascii="方正小标宋_GBK" w:hAnsi="方正小标宋_GBK" w:eastAsia="方正小标宋_GBK"/>
          <w:b w:val="0"/>
          <w:bCs w:val="0"/>
          <w:sz w:val="30"/>
        </w:rPr>
      </w:pPr>
      <w:bookmarkStart w:id="3" w:name="_Toc31840"/>
      <w:bookmarkStart w:id="4" w:name="_Toc55207544"/>
      <w:r>
        <w:rPr>
          <w:rFonts w:hint="eastAsia" w:ascii="方正小标宋_GBK" w:hAnsi="方正小标宋_GBK" w:eastAsia="方正小标宋_GBK"/>
          <w:b w:val="0"/>
          <w:bCs w:val="0"/>
          <w:sz w:val="30"/>
        </w:rPr>
        <w:t>（三）养老服务领域基层政务公开标准目录</w:t>
      </w:r>
      <w:bookmarkEnd w:id="3"/>
      <w:bookmarkEnd w:id="4"/>
    </w:p>
    <w:tbl>
      <w:tblPr>
        <w:tblStyle w:val="10"/>
        <w:tblW w:w="16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09"/>
        <w:gridCol w:w="1004"/>
        <w:gridCol w:w="672"/>
        <w:gridCol w:w="2390"/>
        <w:gridCol w:w="1985"/>
        <w:gridCol w:w="1734"/>
        <w:gridCol w:w="1637"/>
        <w:gridCol w:w="1635"/>
        <w:gridCol w:w="696"/>
        <w:gridCol w:w="710"/>
        <w:gridCol w:w="545"/>
        <w:gridCol w:w="723"/>
        <w:gridCol w:w="54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55"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70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6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9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3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35"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5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5" w:type="dxa"/>
            <w:vMerge w:val="continue"/>
            <w:vAlign w:val="center"/>
          </w:tcPr>
          <w:p>
            <w:pPr>
              <w:widowControl/>
              <w:jc w:val="left"/>
              <w:rPr>
                <w:rFonts w:ascii="Times New Roman" w:hAnsi="Times New Roman"/>
                <w:color w:val="000000"/>
                <w:kern w:val="0"/>
                <w:sz w:val="22"/>
              </w:rPr>
            </w:pPr>
          </w:p>
        </w:tc>
        <w:tc>
          <w:tcPr>
            <w:tcW w:w="709" w:type="dxa"/>
            <w:vMerge w:val="continue"/>
          </w:tcPr>
          <w:p>
            <w:pPr>
              <w:widowControl/>
              <w:jc w:val="center"/>
              <w:rPr>
                <w:rFonts w:ascii="黑体" w:hAnsi="宋体" w:eastAsia="黑体" w:cs="宋体"/>
                <w:color w:val="000000"/>
                <w:kern w:val="0"/>
                <w:sz w:val="22"/>
              </w:rPr>
            </w:pPr>
          </w:p>
        </w:tc>
        <w:tc>
          <w:tcPr>
            <w:tcW w:w="100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90" w:type="dxa"/>
            <w:vMerge w:val="continue"/>
            <w:vAlign w:val="center"/>
          </w:tcPr>
          <w:p>
            <w:pPr>
              <w:widowControl/>
              <w:jc w:val="left"/>
              <w:rPr>
                <w:rFonts w:ascii="黑体" w:hAnsi="宋体" w:eastAsia="黑体" w:cs="宋体"/>
                <w:color w:val="000000"/>
                <w:kern w:val="0"/>
                <w:sz w:val="22"/>
              </w:rPr>
            </w:pPr>
          </w:p>
        </w:tc>
        <w:tc>
          <w:tcPr>
            <w:tcW w:w="1985" w:type="dxa"/>
            <w:vMerge w:val="continue"/>
            <w:vAlign w:val="center"/>
          </w:tcPr>
          <w:p>
            <w:pPr>
              <w:widowControl/>
              <w:jc w:val="left"/>
              <w:rPr>
                <w:rFonts w:ascii="黑体" w:hAnsi="宋体" w:eastAsia="黑体" w:cs="宋体"/>
                <w:color w:val="000000"/>
                <w:kern w:val="0"/>
                <w:sz w:val="22"/>
              </w:rPr>
            </w:pPr>
          </w:p>
        </w:tc>
        <w:tc>
          <w:tcPr>
            <w:tcW w:w="1734" w:type="dxa"/>
            <w:vMerge w:val="continue"/>
            <w:vAlign w:val="center"/>
          </w:tcPr>
          <w:p>
            <w:pPr>
              <w:widowControl/>
              <w:jc w:val="left"/>
              <w:rPr>
                <w:rFonts w:ascii="黑体" w:hAnsi="宋体" w:eastAsia="黑体" w:cs="宋体"/>
                <w:color w:val="000000"/>
                <w:kern w:val="0"/>
                <w:sz w:val="22"/>
              </w:rPr>
            </w:pPr>
          </w:p>
        </w:tc>
        <w:tc>
          <w:tcPr>
            <w:tcW w:w="1637" w:type="dxa"/>
            <w:vMerge w:val="continue"/>
            <w:vAlign w:val="center"/>
          </w:tcPr>
          <w:p>
            <w:pPr>
              <w:widowControl/>
              <w:jc w:val="left"/>
              <w:rPr>
                <w:rFonts w:ascii="黑体" w:hAnsi="宋体" w:eastAsia="黑体" w:cs="宋体"/>
                <w:color w:val="000000"/>
                <w:kern w:val="0"/>
                <w:sz w:val="22"/>
              </w:rPr>
            </w:pPr>
          </w:p>
        </w:tc>
        <w:tc>
          <w:tcPr>
            <w:tcW w:w="1635" w:type="dxa"/>
            <w:vMerge w:val="continue"/>
            <w:vAlign w:val="center"/>
          </w:tcPr>
          <w:p>
            <w:pPr>
              <w:widowControl/>
              <w:jc w:val="left"/>
              <w:rPr>
                <w:rFonts w:ascii="黑体" w:hAnsi="宋体" w:eastAsia="黑体" w:cs="宋体"/>
                <w:kern w:val="0"/>
                <w:sz w:val="22"/>
              </w:rPr>
            </w:pPr>
          </w:p>
        </w:tc>
        <w:tc>
          <w:tcPr>
            <w:tcW w:w="6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w:t>
            </w:r>
          </w:p>
        </w:tc>
        <w:tc>
          <w:tcPr>
            <w:tcW w:w="100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9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《中华人民共和国老年人权益保障法》、《广东省老年人优待办法》、《 广东省老年人权益保障条例》</w:t>
            </w: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《中华人民共和国政府信息公开条例》（中华人民共和国国务院令第711号）及相关规定</w:t>
            </w:r>
          </w:p>
        </w:tc>
        <w:tc>
          <w:tcPr>
            <w:tcW w:w="173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6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63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■党群服务中心</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jc w:val="center"/>
        </w:trPr>
        <w:tc>
          <w:tcPr>
            <w:tcW w:w="55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09" w:type="dxa"/>
            <w:vMerge w:val="continue"/>
            <w:vAlign w:val="center"/>
          </w:tcPr>
          <w:p>
            <w:pPr>
              <w:jc w:val="center"/>
              <w:rPr>
                <w:rFonts w:ascii="仿宋_GB2312" w:hAnsi="宋体" w:eastAsia="仿宋_GB2312"/>
                <w:color w:val="000000"/>
                <w:sz w:val="18"/>
                <w:szCs w:val="18"/>
              </w:rPr>
            </w:pPr>
          </w:p>
        </w:tc>
        <w:tc>
          <w:tcPr>
            <w:tcW w:w="100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3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高龄津贴,各项老年人补贴方式；补贴申请材料清单及格式；办理流程、办理部门、办理时限、办理时间、地点、咨询电话</w:t>
            </w:r>
          </w:p>
        </w:tc>
        <w:tc>
          <w:tcPr>
            <w:tcW w:w="19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173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637"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635"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color w:val="FF0000"/>
                <w:sz w:val="18"/>
                <w:szCs w:val="18"/>
              </w:rPr>
            </w:pPr>
            <w:r>
              <w:rPr>
                <w:rFonts w:hint="eastAsia" w:ascii="仿宋_GB2312" w:hAnsi="宋体" w:eastAsia="仿宋_GB2312"/>
                <w:color w:val="000000" w:themeColor="text1"/>
                <w:sz w:val="18"/>
                <w:szCs w:val="18"/>
              </w:rPr>
              <w:t>■党群服务中心</w:t>
            </w:r>
          </w:p>
          <w:p>
            <w:pPr>
              <w:rPr>
                <w:rFonts w:ascii="仿宋_GB2312" w:hAnsi="宋体" w:eastAsia="仿宋_GB2312"/>
                <w:color w:val="000000" w:themeColor="text1"/>
                <w:sz w:val="18"/>
                <w:szCs w:val="18"/>
              </w:rPr>
            </w:pPr>
          </w:p>
        </w:tc>
        <w:tc>
          <w:tcPr>
            <w:tcW w:w="69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ascii="仿宋_GB2312" w:hAnsi="宋体" w:eastAsia="仿宋_GB2312"/>
                <w:color w:val="000000"/>
                <w:sz w:val="18"/>
                <w:szCs w:val="18"/>
              </w:rPr>
            </w:pPr>
          </w:p>
        </w:tc>
        <w:tc>
          <w:tcPr>
            <w:tcW w:w="54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vAlign w:val="center"/>
          </w:tcPr>
          <w:p>
            <w:pPr>
              <w:jc w:val="center"/>
              <w:rPr>
                <w:rFonts w:ascii="仿宋_GB2312" w:hAnsi="宋体" w:eastAsia="仿宋_GB2312"/>
                <w:color w:val="000000"/>
                <w:sz w:val="18"/>
                <w:szCs w:val="18"/>
              </w:rPr>
            </w:pPr>
          </w:p>
        </w:tc>
        <w:tc>
          <w:tcPr>
            <w:tcW w:w="541" w:type="dxa"/>
            <w:vAlign w:val="center"/>
          </w:tcPr>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
    <w:p/>
    <w:p/>
    <w:p>
      <w:pPr>
        <w:adjustRightInd w:val="0"/>
        <w:snapToGrid w:val="0"/>
        <w:spacing w:line="600" w:lineRule="exact"/>
        <w:jc w:val="left"/>
        <w:rPr>
          <w:rFonts w:ascii="方正小标宋_GBK" w:hAnsi="方正小标宋_GBK" w:eastAsia="方正小标宋_GBK"/>
          <w:sz w:val="30"/>
        </w:rPr>
      </w:pPr>
    </w:p>
    <w:p>
      <w:pPr>
        <w:pStyle w:val="2"/>
        <w:jc w:val="center"/>
        <w:rPr>
          <w:rFonts w:ascii="方正小标宋_GBK" w:hAnsi="方正小标宋_GBK" w:eastAsia="方正小标宋_GBK"/>
          <w:b w:val="0"/>
          <w:bCs w:val="0"/>
          <w:sz w:val="30"/>
        </w:rPr>
      </w:pPr>
      <w:bookmarkStart w:id="5" w:name="_Toc13363"/>
      <w:bookmarkStart w:id="6" w:name="_Toc24724710"/>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四</w:t>
      </w:r>
      <w:r>
        <w:rPr>
          <w:rFonts w:hint="eastAsia" w:ascii="方正小标宋_GBK" w:hAnsi="方正小标宋_GBK" w:eastAsia="方正小标宋_GBK"/>
          <w:b w:val="0"/>
          <w:bCs w:val="0"/>
          <w:sz w:val="30"/>
        </w:rPr>
        <w:t>）公共法律服务领域基层政务公开标准目录</w:t>
      </w:r>
      <w:bookmarkEnd w:id="5"/>
      <w:bookmarkEnd w:id="6"/>
    </w:p>
    <w:tbl>
      <w:tblPr>
        <w:tblStyle w:val="10"/>
        <w:tblW w:w="16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10"/>
        <w:gridCol w:w="850"/>
        <w:gridCol w:w="851"/>
        <w:gridCol w:w="1910"/>
        <w:gridCol w:w="2551"/>
        <w:gridCol w:w="1218"/>
        <w:gridCol w:w="1134"/>
        <w:gridCol w:w="2127"/>
        <w:gridCol w:w="850"/>
        <w:gridCol w:w="851"/>
        <w:gridCol w:w="567"/>
        <w:gridCol w:w="708"/>
        <w:gridCol w:w="567"/>
        <w:gridCol w:w="744"/>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751" w:hRule="atLeast"/>
          <w:jc w:val="center"/>
        </w:trPr>
        <w:tc>
          <w:tcPr>
            <w:tcW w:w="663" w:type="dxa"/>
            <w:vMerge w:val="restart"/>
            <w:vAlign w:val="center"/>
          </w:tcPr>
          <w:p>
            <w:pPr>
              <w:widowControl/>
              <w:jc w:val="center"/>
              <w:rPr>
                <w:rFonts w:ascii="Times New Roman" w:hAnsi="Times New Roman" w:eastAsia="宋体"/>
                <w:kern w:val="0"/>
                <w:sz w:val="22"/>
              </w:rPr>
            </w:pPr>
            <w:r>
              <w:rPr>
                <w:rFonts w:ascii="黑体" w:hAnsi="宋体" w:eastAsia="黑体" w:cs="宋体"/>
                <w:kern w:val="0"/>
                <w:sz w:val="22"/>
              </w:rPr>
              <w:t>序号</w:t>
            </w:r>
          </w:p>
        </w:tc>
        <w:tc>
          <w:tcPr>
            <w:tcW w:w="710" w:type="dxa"/>
            <w:vMerge w:val="restart"/>
            <w:vAlign w:val="center"/>
          </w:tcPr>
          <w:p>
            <w:pPr>
              <w:widowControl/>
              <w:ind w:firstLine="1295" w:firstLineChars="589"/>
              <w:jc w:val="center"/>
              <w:rPr>
                <w:rFonts w:ascii="黑体" w:hAnsi="宋体" w:eastAsia="黑体" w:cs="宋体"/>
                <w:kern w:val="0"/>
                <w:sz w:val="22"/>
              </w:rPr>
            </w:pPr>
            <w:r>
              <w:rPr>
                <w:rFonts w:hint="eastAsia" w:ascii="黑体" w:hAnsi="宋体" w:eastAsia="黑体" w:cs="宋体"/>
                <w:kern w:val="0"/>
                <w:sz w:val="22"/>
              </w:rPr>
              <w:t>对相应领域</w:t>
            </w:r>
          </w:p>
        </w:tc>
        <w:tc>
          <w:tcPr>
            <w:tcW w:w="170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9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5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13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12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70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31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663" w:type="dxa"/>
            <w:vMerge w:val="continue"/>
            <w:vAlign w:val="center"/>
          </w:tcPr>
          <w:p>
            <w:pPr>
              <w:widowControl/>
              <w:jc w:val="left"/>
              <w:rPr>
                <w:rFonts w:ascii="Times New Roman" w:hAnsi="Times New Roman" w:eastAsia="宋体"/>
                <w:kern w:val="0"/>
                <w:sz w:val="22"/>
              </w:rPr>
            </w:pPr>
          </w:p>
        </w:tc>
        <w:tc>
          <w:tcPr>
            <w:tcW w:w="710" w:type="dxa"/>
            <w:vMerge w:val="continue"/>
          </w:tcPr>
          <w:p>
            <w:pPr>
              <w:widowControl/>
              <w:ind w:firstLine="1295" w:firstLineChars="589"/>
              <w:jc w:val="center"/>
              <w:rPr>
                <w:rFonts w:ascii="黑体" w:hAnsi="宋体" w:eastAsia="黑体" w:cs="宋体"/>
                <w:kern w:val="0"/>
                <w:sz w:val="22"/>
              </w:rPr>
            </w:pPr>
          </w:p>
        </w:tc>
        <w:tc>
          <w:tcPr>
            <w:tcW w:w="8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8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910" w:type="dxa"/>
            <w:vMerge w:val="continue"/>
            <w:vAlign w:val="center"/>
          </w:tcPr>
          <w:p>
            <w:pPr>
              <w:widowControl/>
              <w:jc w:val="left"/>
              <w:rPr>
                <w:rFonts w:ascii="黑体" w:hAnsi="宋体" w:eastAsia="黑体" w:cs="宋体"/>
                <w:kern w:val="0"/>
                <w:sz w:val="22"/>
              </w:rPr>
            </w:pPr>
          </w:p>
        </w:tc>
        <w:tc>
          <w:tcPr>
            <w:tcW w:w="2551" w:type="dxa"/>
            <w:vMerge w:val="continue"/>
            <w:vAlign w:val="center"/>
          </w:tcPr>
          <w:p>
            <w:pPr>
              <w:widowControl/>
              <w:jc w:val="left"/>
              <w:rPr>
                <w:rFonts w:ascii="黑体" w:hAnsi="宋体" w:eastAsia="黑体" w:cs="宋体"/>
                <w:kern w:val="0"/>
                <w:sz w:val="22"/>
              </w:rPr>
            </w:pPr>
          </w:p>
        </w:tc>
        <w:tc>
          <w:tcPr>
            <w:tcW w:w="1218" w:type="dxa"/>
            <w:vMerge w:val="continue"/>
            <w:vAlign w:val="center"/>
          </w:tcPr>
          <w:p>
            <w:pPr>
              <w:widowControl/>
              <w:jc w:val="left"/>
              <w:rPr>
                <w:rFonts w:ascii="黑体" w:hAnsi="宋体" w:eastAsia="黑体" w:cs="宋体"/>
                <w:kern w:val="0"/>
                <w:sz w:val="22"/>
              </w:rPr>
            </w:pPr>
          </w:p>
        </w:tc>
        <w:tc>
          <w:tcPr>
            <w:tcW w:w="1134" w:type="dxa"/>
            <w:vMerge w:val="continue"/>
            <w:vAlign w:val="center"/>
          </w:tcPr>
          <w:p>
            <w:pPr>
              <w:widowControl/>
              <w:jc w:val="left"/>
              <w:rPr>
                <w:rFonts w:ascii="黑体" w:hAnsi="宋体" w:eastAsia="黑体" w:cs="宋体"/>
                <w:kern w:val="0"/>
                <w:sz w:val="22"/>
              </w:rPr>
            </w:pPr>
          </w:p>
        </w:tc>
        <w:tc>
          <w:tcPr>
            <w:tcW w:w="2127" w:type="dxa"/>
            <w:vMerge w:val="continue"/>
            <w:vAlign w:val="center"/>
          </w:tcPr>
          <w:p>
            <w:pPr>
              <w:widowControl/>
              <w:jc w:val="left"/>
              <w:rPr>
                <w:rFonts w:ascii="黑体" w:hAnsi="宋体" w:eastAsia="黑体" w:cs="宋体"/>
                <w:kern w:val="0"/>
                <w:sz w:val="22"/>
              </w:rPr>
            </w:pPr>
          </w:p>
        </w:tc>
        <w:tc>
          <w:tcPr>
            <w:tcW w:w="8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8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0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57"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镇</w:t>
            </w:r>
          </w:p>
          <w:p>
            <w:pPr>
              <w:widowControl/>
              <w:jc w:val="center"/>
              <w:rPr>
                <w:rFonts w:ascii="黑体" w:hAnsi="宋体" w:eastAsia="黑体" w:cs="宋体"/>
                <w:kern w:val="0"/>
                <w:sz w:val="22"/>
              </w:rPr>
            </w:pPr>
            <w:r>
              <w:rPr>
                <w:rFonts w:hint="eastAsia" w:ascii="黑体" w:hAnsi="宋体" w:eastAsia="黑体" w:cs="宋体"/>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663"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1</w:t>
            </w:r>
          </w:p>
        </w:tc>
        <w:tc>
          <w:tcPr>
            <w:tcW w:w="710" w:type="dxa"/>
            <w:vMerge w:val="restart"/>
          </w:tcPr>
          <w:p>
            <w:pPr>
              <w:widowControl/>
              <w:ind w:firstLine="1060" w:firstLineChars="589"/>
              <w:jc w:val="center"/>
              <w:textAlignment w:val="cente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r>
              <w:rPr>
                <w:rFonts w:hint="eastAsia" w:ascii="仿宋_GB2312" w:hAnsi="宋体" w:eastAsia="仿宋_GB2312"/>
                <w:sz w:val="18"/>
                <w:szCs w:val="18"/>
              </w:rPr>
              <w:t>公共法律服务</w:t>
            </w:r>
          </w:p>
          <w:p>
            <w:pPr>
              <w:rPr>
                <w:rFonts w:ascii="仿宋_GB2312" w:hAnsi="宋体" w:eastAsia="仿宋_GB2312"/>
                <w:sz w:val="18"/>
                <w:szCs w:val="18"/>
              </w:rPr>
            </w:pPr>
          </w:p>
          <w:p>
            <w:pPr>
              <w:rPr>
                <w:rFonts w:ascii="仿宋_GB2312" w:hAnsi="宋体" w:eastAsia="仿宋_GB2312"/>
                <w:sz w:val="18"/>
                <w:szCs w:val="18"/>
              </w:rPr>
            </w:pPr>
          </w:p>
        </w:tc>
        <w:tc>
          <w:tcPr>
            <w:tcW w:w="850" w:type="dxa"/>
            <w:vMerge w:val="restart"/>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法治宣传教育</w:t>
            </w:r>
          </w:p>
        </w:tc>
        <w:tc>
          <w:tcPr>
            <w:tcW w:w="851"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法律知识普及服务</w:t>
            </w:r>
          </w:p>
        </w:tc>
        <w:tc>
          <w:tcPr>
            <w:tcW w:w="191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法律法规资讯；普法动态资讯</w:t>
            </w:r>
          </w:p>
        </w:tc>
        <w:tc>
          <w:tcPr>
            <w:tcW w:w="2551" w:type="dxa"/>
            <w:vMerge w:val="restart"/>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《中共中央、国务院转发&lt;中央宣传部、司法部关于在公民中开展法治宣传教育的第七个五年规划（2016－2020年）&gt;》、</w:t>
            </w:r>
          </w:p>
          <w:p>
            <w:pPr>
              <w:widowControl/>
              <w:textAlignment w:val="center"/>
              <w:rPr>
                <w:rFonts w:ascii="仿宋_GB2312" w:hAnsi="宋体" w:eastAsia="仿宋_GB2312"/>
                <w:sz w:val="18"/>
                <w:szCs w:val="18"/>
              </w:rPr>
            </w:pPr>
            <w:r>
              <w:rPr>
                <w:rFonts w:hint="eastAsia" w:ascii="仿宋_GB2312" w:hAnsi="宋体" w:eastAsia="仿宋_GB2312"/>
                <w:sz w:val="18"/>
                <w:szCs w:val="18"/>
              </w:rPr>
              <w:t>广东省“七五”普法规划</w:t>
            </w:r>
          </w:p>
        </w:tc>
        <w:tc>
          <w:tcPr>
            <w:tcW w:w="1218"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信息形成或变更之日起2</w:t>
            </w:r>
            <w:r>
              <w:rPr>
                <w:rFonts w:ascii="仿宋_GB2312" w:hAnsi="宋体" w:eastAsia="仿宋_GB2312"/>
                <w:sz w:val="18"/>
                <w:szCs w:val="18"/>
              </w:rPr>
              <w:t>0</w:t>
            </w:r>
            <w:r>
              <w:rPr>
                <w:rFonts w:hint="eastAsia" w:ascii="仿宋_GB2312" w:hAnsi="宋体" w:eastAsia="仿宋_GB2312"/>
                <w:sz w:val="18"/>
                <w:szCs w:val="18"/>
              </w:rPr>
              <w:t>个工作日内</w:t>
            </w:r>
          </w:p>
        </w:tc>
        <w:tc>
          <w:tcPr>
            <w:tcW w:w="1134"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综合治理办公室</w:t>
            </w:r>
          </w:p>
        </w:tc>
        <w:tc>
          <w:tcPr>
            <w:tcW w:w="2127" w:type="dxa"/>
            <w:vMerge w:val="restart"/>
            <w:vAlign w:val="center"/>
          </w:tcPr>
          <w:p>
            <w:pPr>
              <w:rPr>
                <w:rFonts w:ascii="仿宋_GB2312" w:hAnsi="宋体" w:eastAsia="仿宋_GB2312"/>
                <w:color w:val="FF0000"/>
                <w:sz w:val="18"/>
                <w:szCs w:val="18"/>
              </w:rPr>
            </w:pPr>
            <w:r>
              <w:rPr>
                <w:rFonts w:hint="eastAsia" w:ascii="仿宋_GB2312" w:hAnsi="宋体" w:eastAsia="仿宋_GB2312"/>
                <w:color w:val="000000" w:themeColor="text1"/>
                <w:sz w:val="18"/>
                <w:szCs w:val="18"/>
              </w:rPr>
              <w:t>■政府网站</w:t>
            </w:r>
          </w:p>
          <w:p>
            <w:pPr>
              <w:rPr>
                <w:rFonts w:ascii="仿宋_GB2312" w:hAnsi="宋体" w:eastAsia="仿宋_GB2312"/>
                <w:sz w:val="18"/>
                <w:szCs w:val="18"/>
              </w:rPr>
            </w:pPr>
          </w:p>
        </w:tc>
        <w:tc>
          <w:tcPr>
            <w:tcW w:w="85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851" w:type="dxa"/>
            <w:vAlign w:val="center"/>
          </w:tcPr>
          <w:p>
            <w:pPr>
              <w:jc w:val="center"/>
              <w:rPr>
                <w:rFonts w:ascii="仿宋_GB2312" w:hAnsi="宋体" w:eastAsia="仿宋_GB2312"/>
                <w:sz w:val="18"/>
                <w:szCs w:val="18"/>
              </w:rPr>
            </w:pPr>
          </w:p>
        </w:tc>
        <w:tc>
          <w:tcPr>
            <w:tcW w:w="567"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widowControl/>
              <w:jc w:val="center"/>
              <w:textAlignment w:val="center"/>
              <w:rPr>
                <w:rFonts w:ascii="仿宋_GB2312" w:hAnsi="宋体" w:eastAsia="仿宋_GB2312"/>
                <w:sz w:val="18"/>
                <w:szCs w:val="18"/>
              </w:rPr>
            </w:pPr>
          </w:p>
        </w:tc>
        <w:tc>
          <w:tcPr>
            <w:tcW w:w="757" w:type="dxa"/>
            <w:gridSpan w:val="2"/>
          </w:tcPr>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663"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2</w:t>
            </w:r>
          </w:p>
        </w:tc>
        <w:tc>
          <w:tcPr>
            <w:tcW w:w="710" w:type="dxa"/>
            <w:vMerge w:val="continue"/>
          </w:tcPr>
          <w:p>
            <w:pPr>
              <w:rPr>
                <w:rFonts w:ascii="仿宋_GB2312" w:hAnsi="宋体" w:eastAsia="仿宋_GB2312"/>
                <w:sz w:val="18"/>
                <w:szCs w:val="18"/>
              </w:rPr>
            </w:pPr>
          </w:p>
        </w:tc>
        <w:tc>
          <w:tcPr>
            <w:tcW w:w="850" w:type="dxa"/>
            <w:vMerge w:val="continue"/>
            <w:vAlign w:val="center"/>
          </w:tcPr>
          <w:p>
            <w:pPr>
              <w:jc w:val="center"/>
              <w:rPr>
                <w:rFonts w:ascii="仿宋_GB2312" w:hAnsi="宋体" w:eastAsia="仿宋_GB2312"/>
                <w:sz w:val="18"/>
                <w:szCs w:val="18"/>
              </w:rPr>
            </w:pPr>
          </w:p>
        </w:tc>
        <w:tc>
          <w:tcPr>
            <w:tcW w:w="851"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推广法治文化服务</w:t>
            </w:r>
          </w:p>
        </w:tc>
        <w:tc>
          <w:tcPr>
            <w:tcW w:w="191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辖区内法治文化阵地信息；法治文化作品、产品</w:t>
            </w:r>
          </w:p>
        </w:tc>
        <w:tc>
          <w:tcPr>
            <w:tcW w:w="2551" w:type="dxa"/>
            <w:vMerge w:val="continue"/>
            <w:vAlign w:val="center"/>
          </w:tcPr>
          <w:p>
            <w:pPr>
              <w:rPr>
                <w:rFonts w:ascii="仿宋_GB2312" w:hAnsi="宋体" w:eastAsia="仿宋_GB2312"/>
                <w:sz w:val="18"/>
                <w:szCs w:val="18"/>
              </w:rPr>
            </w:pPr>
          </w:p>
        </w:tc>
        <w:tc>
          <w:tcPr>
            <w:tcW w:w="1218" w:type="dxa"/>
            <w:vMerge w:val="continue"/>
            <w:vAlign w:val="center"/>
          </w:tcPr>
          <w:p>
            <w:pPr>
              <w:rPr>
                <w:rFonts w:ascii="仿宋_GB2312" w:hAnsi="宋体" w:eastAsia="仿宋_GB2312"/>
                <w:sz w:val="18"/>
                <w:szCs w:val="18"/>
              </w:rPr>
            </w:pPr>
          </w:p>
        </w:tc>
        <w:tc>
          <w:tcPr>
            <w:tcW w:w="1134"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综合治理办公室</w:t>
            </w:r>
          </w:p>
        </w:tc>
        <w:tc>
          <w:tcPr>
            <w:tcW w:w="2127" w:type="dxa"/>
            <w:vMerge w:val="continue"/>
            <w:vAlign w:val="center"/>
          </w:tcPr>
          <w:p>
            <w:pPr>
              <w:widowControl/>
              <w:jc w:val="left"/>
              <w:textAlignment w:val="center"/>
              <w:rPr>
                <w:rFonts w:ascii="仿宋_GB2312" w:hAnsi="宋体" w:eastAsia="仿宋_GB2312"/>
                <w:sz w:val="18"/>
                <w:szCs w:val="18"/>
              </w:rPr>
            </w:pPr>
          </w:p>
        </w:tc>
        <w:tc>
          <w:tcPr>
            <w:tcW w:w="85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851"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663"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3</w:t>
            </w:r>
          </w:p>
        </w:tc>
        <w:tc>
          <w:tcPr>
            <w:tcW w:w="710" w:type="dxa"/>
            <w:vMerge w:val="continue"/>
          </w:tcPr>
          <w:p>
            <w:pPr>
              <w:rPr>
                <w:rFonts w:ascii="仿宋_GB2312" w:hAnsi="宋体" w:eastAsia="仿宋_GB2312"/>
                <w:sz w:val="18"/>
                <w:szCs w:val="18"/>
              </w:rPr>
            </w:pPr>
          </w:p>
        </w:tc>
        <w:tc>
          <w:tcPr>
            <w:tcW w:w="85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法律咨询服务</w:t>
            </w:r>
          </w:p>
        </w:tc>
        <w:tc>
          <w:tcPr>
            <w:tcW w:w="851"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法律法规咨询服务</w:t>
            </w:r>
          </w:p>
        </w:tc>
        <w:tc>
          <w:tcPr>
            <w:tcW w:w="191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公共法律服务实体平台、热线平台、网络平台咨询服务</w:t>
            </w:r>
          </w:p>
        </w:tc>
        <w:tc>
          <w:tcPr>
            <w:tcW w:w="2551"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1218" w:type="dxa"/>
            <w:vAlign w:val="center"/>
          </w:tcPr>
          <w:p>
            <w:pPr>
              <w:rPr>
                <w:rFonts w:ascii="仿宋_GB2312" w:hAnsi="宋体" w:eastAsia="仿宋_GB2312"/>
                <w:sz w:val="18"/>
                <w:szCs w:val="18"/>
              </w:rPr>
            </w:pPr>
            <w:r>
              <w:rPr>
                <w:rFonts w:hint="eastAsia" w:ascii="仿宋_GB2312" w:hAnsi="宋体" w:eastAsia="仿宋_GB2312"/>
                <w:sz w:val="18"/>
                <w:szCs w:val="18"/>
              </w:rPr>
              <w:t>信息形成或变更之日起2</w:t>
            </w:r>
            <w:r>
              <w:rPr>
                <w:rFonts w:ascii="仿宋_GB2312" w:hAnsi="宋体" w:eastAsia="仿宋_GB2312"/>
                <w:sz w:val="18"/>
                <w:szCs w:val="18"/>
              </w:rPr>
              <w:t>0</w:t>
            </w:r>
            <w:r>
              <w:rPr>
                <w:rFonts w:hint="eastAsia" w:ascii="仿宋_GB2312" w:hAnsi="宋体" w:eastAsia="仿宋_GB2312"/>
                <w:sz w:val="18"/>
                <w:szCs w:val="18"/>
              </w:rPr>
              <w:t>个工作日内</w:t>
            </w:r>
          </w:p>
        </w:tc>
        <w:tc>
          <w:tcPr>
            <w:tcW w:w="1134"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综合治理办公室</w:t>
            </w:r>
          </w:p>
        </w:tc>
        <w:tc>
          <w:tcPr>
            <w:tcW w:w="2127"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■政府网站</w:t>
            </w:r>
          </w:p>
          <w:p>
            <w:pPr>
              <w:widowControl/>
              <w:jc w:val="left"/>
              <w:textAlignment w:val="center"/>
              <w:rPr>
                <w:rFonts w:ascii="仿宋_GB2312" w:hAnsi="宋体" w:eastAsia="仿宋_GB2312"/>
                <w:sz w:val="18"/>
                <w:szCs w:val="18"/>
              </w:rPr>
            </w:pPr>
          </w:p>
        </w:tc>
        <w:tc>
          <w:tcPr>
            <w:tcW w:w="85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851"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bl>
    <w:p>
      <w:pPr>
        <w:pStyle w:val="2"/>
        <w:jc w:val="center"/>
        <w:rPr>
          <w:rFonts w:ascii="方正小标宋_GBK" w:hAnsi="方正小标宋_GBK" w:eastAsia="方正小标宋_GBK"/>
          <w:b w:val="0"/>
          <w:bCs w:val="0"/>
          <w:sz w:val="30"/>
        </w:rPr>
      </w:pPr>
      <w:bookmarkStart w:id="7" w:name="_Toc3876"/>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五</w:t>
      </w:r>
      <w:r>
        <w:rPr>
          <w:rFonts w:hint="eastAsia" w:ascii="方正小标宋_GBK" w:hAnsi="方正小标宋_GBK" w:eastAsia="方正小标宋_GBK"/>
          <w:b w:val="0"/>
          <w:bCs w:val="0"/>
          <w:sz w:val="30"/>
        </w:rPr>
        <w:t>）公共文化服务领域基层政务公开标准目录</w:t>
      </w:r>
      <w:bookmarkEnd w:id="7"/>
    </w:p>
    <w:tbl>
      <w:tblPr>
        <w:tblStyle w:val="10"/>
        <w:tblW w:w="16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64"/>
        <w:gridCol w:w="851"/>
        <w:gridCol w:w="1285"/>
        <w:gridCol w:w="1417"/>
        <w:gridCol w:w="3686"/>
        <w:gridCol w:w="992"/>
        <w:gridCol w:w="992"/>
        <w:gridCol w:w="1985"/>
        <w:gridCol w:w="567"/>
        <w:gridCol w:w="709"/>
        <w:gridCol w:w="567"/>
        <w:gridCol w:w="708"/>
        <w:gridCol w:w="567"/>
        <w:gridCol w:w="744"/>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751" w:hRule="atLeast"/>
          <w:jc w:val="center"/>
        </w:trPr>
        <w:tc>
          <w:tcPr>
            <w:tcW w:w="426" w:type="dxa"/>
            <w:vMerge w:val="restart"/>
            <w:vAlign w:val="center"/>
          </w:tcPr>
          <w:p>
            <w:pPr>
              <w:widowControl/>
              <w:jc w:val="center"/>
              <w:rPr>
                <w:rFonts w:ascii="Times New Roman" w:hAnsi="Times New Roman" w:eastAsia="宋体"/>
                <w:kern w:val="0"/>
                <w:sz w:val="22"/>
              </w:rPr>
            </w:pPr>
            <w:r>
              <w:rPr>
                <w:rFonts w:ascii="黑体" w:hAnsi="宋体" w:eastAsia="黑体" w:cs="宋体"/>
                <w:kern w:val="0"/>
                <w:sz w:val="22"/>
              </w:rPr>
              <w:t>序号</w:t>
            </w:r>
          </w:p>
        </w:tc>
        <w:tc>
          <w:tcPr>
            <w:tcW w:w="664" w:type="dxa"/>
            <w:vMerge w:val="restart"/>
            <w:vAlign w:val="center"/>
          </w:tcPr>
          <w:p>
            <w:pPr>
              <w:widowControl/>
              <w:ind w:firstLine="1295" w:firstLineChars="589"/>
              <w:jc w:val="center"/>
              <w:rPr>
                <w:rFonts w:ascii="黑体" w:hAnsi="宋体" w:eastAsia="黑体" w:cs="宋体"/>
                <w:kern w:val="0"/>
                <w:sz w:val="22"/>
              </w:rPr>
            </w:pPr>
            <w:r>
              <w:rPr>
                <w:rFonts w:hint="eastAsia" w:ascii="黑体" w:hAnsi="宋体" w:eastAsia="黑体" w:cs="宋体"/>
                <w:kern w:val="0"/>
                <w:sz w:val="22"/>
              </w:rPr>
              <w:t>对相应领域</w:t>
            </w:r>
          </w:p>
        </w:tc>
        <w:tc>
          <w:tcPr>
            <w:tcW w:w="213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41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6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99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9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985"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31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426" w:type="dxa"/>
            <w:vMerge w:val="continue"/>
            <w:vAlign w:val="center"/>
          </w:tcPr>
          <w:p>
            <w:pPr>
              <w:widowControl/>
              <w:jc w:val="left"/>
              <w:rPr>
                <w:rFonts w:ascii="Times New Roman" w:hAnsi="Times New Roman" w:eastAsia="宋体"/>
                <w:kern w:val="0"/>
                <w:sz w:val="22"/>
              </w:rPr>
            </w:pPr>
          </w:p>
        </w:tc>
        <w:tc>
          <w:tcPr>
            <w:tcW w:w="664" w:type="dxa"/>
            <w:vMerge w:val="continue"/>
          </w:tcPr>
          <w:p>
            <w:pPr>
              <w:widowControl/>
              <w:ind w:firstLine="1295" w:firstLineChars="589"/>
              <w:jc w:val="center"/>
              <w:rPr>
                <w:rFonts w:ascii="黑体" w:hAnsi="宋体" w:eastAsia="黑体" w:cs="宋体"/>
                <w:kern w:val="0"/>
                <w:sz w:val="22"/>
              </w:rPr>
            </w:pPr>
          </w:p>
        </w:tc>
        <w:tc>
          <w:tcPr>
            <w:tcW w:w="8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28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417" w:type="dxa"/>
            <w:vMerge w:val="continue"/>
            <w:vAlign w:val="center"/>
          </w:tcPr>
          <w:p>
            <w:pPr>
              <w:widowControl/>
              <w:jc w:val="left"/>
              <w:rPr>
                <w:rFonts w:ascii="黑体" w:hAnsi="宋体" w:eastAsia="黑体" w:cs="宋体"/>
                <w:kern w:val="0"/>
                <w:sz w:val="22"/>
              </w:rPr>
            </w:pPr>
          </w:p>
        </w:tc>
        <w:tc>
          <w:tcPr>
            <w:tcW w:w="3686" w:type="dxa"/>
            <w:vMerge w:val="continue"/>
            <w:vAlign w:val="center"/>
          </w:tcPr>
          <w:p>
            <w:pPr>
              <w:widowControl/>
              <w:jc w:val="left"/>
              <w:rPr>
                <w:rFonts w:ascii="黑体" w:hAnsi="宋体" w:eastAsia="黑体" w:cs="宋体"/>
                <w:kern w:val="0"/>
                <w:sz w:val="22"/>
              </w:rPr>
            </w:pPr>
          </w:p>
        </w:tc>
        <w:tc>
          <w:tcPr>
            <w:tcW w:w="992" w:type="dxa"/>
            <w:vMerge w:val="continue"/>
            <w:vAlign w:val="center"/>
          </w:tcPr>
          <w:p>
            <w:pPr>
              <w:widowControl/>
              <w:jc w:val="left"/>
              <w:rPr>
                <w:rFonts w:ascii="黑体" w:hAnsi="宋体" w:eastAsia="黑体" w:cs="宋体"/>
                <w:kern w:val="0"/>
                <w:sz w:val="22"/>
              </w:rPr>
            </w:pPr>
          </w:p>
        </w:tc>
        <w:tc>
          <w:tcPr>
            <w:tcW w:w="992" w:type="dxa"/>
            <w:vMerge w:val="continue"/>
            <w:vAlign w:val="center"/>
          </w:tcPr>
          <w:p>
            <w:pPr>
              <w:widowControl/>
              <w:jc w:val="left"/>
              <w:rPr>
                <w:rFonts w:ascii="黑体" w:hAnsi="宋体" w:eastAsia="黑体" w:cs="宋体"/>
                <w:kern w:val="0"/>
                <w:sz w:val="22"/>
              </w:rPr>
            </w:pPr>
          </w:p>
        </w:tc>
        <w:tc>
          <w:tcPr>
            <w:tcW w:w="1985"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0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57"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镇</w:t>
            </w:r>
          </w:p>
          <w:p>
            <w:pPr>
              <w:widowControl/>
              <w:jc w:val="center"/>
              <w:rPr>
                <w:rFonts w:ascii="黑体" w:hAnsi="宋体" w:eastAsia="黑体" w:cs="宋体"/>
                <w:kern w:val="0"/>
                <w:sz w:val="22"/>
              </w:rPr>
            </w:pPr>
            <w:r>
              <w:rPr>
                <w:rFonts w:hint="eastAsia" w:ascii="黑体" w:hAnsi="宋体" w:eastAsia="黑体" w:cs="宋体"/>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1</w:t>
            </w:r>
          </w:p>
        </w:tc>
        <w:tc>
          <w:tcPr>
            <w:tcW w:w="664" w:type="dxa"/>
            <w:vMerge w:val="restart"/>
          </w:tcPr>
          <w:p>
            <w:pPr>
              <w:widowControl/>
              <w:ind w:firstLine="1060" w:firstLineChars="589"/>
              <w:jc w:val="center"/>
              <w:textAlignment w:val="cente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r>
              <w:rPr>
                <w:rFonts w:hint="eastAsia" w:ascii="仿宋_GB2312" w:hAnsi="宋体" w:eastAsia="仿宋_GB2312"/>
                <w:sz w:val="18"/>
                <w:szCs w:val="18"/>
              </w:rPr>
              <w:t>公共文化服务</w:t>
            </w:r>
          </w:p>
          <w:p>
            <w:pPr>
              <w:ind w:firstLine="1060" w:firstLineChars="589"/>
              <w:jc w:val="center"/>
              <w:rPr>
                <w:rFonts w:ascii="仿宋_GB2312" w:hAnsi="宋体" w:eastAsia="仿宋_GB2312"/>
                <w:sz w:val="18"/>
                <w:szCs w:val="18"/>
              </w:rPr>
            </w:pPr>
            <w:r>
              <w:rPr>
                <w:rFonts w:ascii="仿宋_GB2312" w:hAnsi="Times New Roman" w:eastAsia="仿宋_GB2312"/>
                <w:sz w:val="18"/>
                <w:szCs w:val="18"/>
              </w:rPr>
              <w:t>6</w:t>
            </w:r>
          </w:p>
        </w:tc>
        <w:tc>
          <w:tcPr>
            <w:tcW w:w="851"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公共文化</w:t>
            </w: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公共文化机构免费开放信息</w:t>
            </w:r>
          </w:p>
        </w:tc>
        <w:tc>
          <w:tcPr>
            <w:tcW w:w="1417" w:type="dxa"/>
            <w:vMerge w:val="restart"/>
            <w:vAlign w:val="center"/>
          </w:tcPr>
          <w:p>
            <w:pPr>
              <w:tabs>
                <w:tab w:val="center" w:pos="4153"/>
                <w:tab w:val="right" w:pos="8306"/>
              </w:tabs>
              <w:snapToGrid w:val="0"/>
              <w:spacing w:line="360" w:lineRule="auto"/>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p>
          <w:p>
            <w:pPr>
              <w:tabs>
                <w:tab w:val="center" w:pos="4153"/>
                <w:tab w:val="right" w:pos="8306"/>
              </w:tabs>
              <w:snapToGrid w:val="0"/>
              <w:spacing w:line="360" w:lineRule="auto"/>
              <w:rPr>
                <w:rFonts w:ascii="仿宋_GB2312" w:hAnsi="宋体" w:eastAsia="仿宋_GB2312"/>
                <w:sz w:val="18"/>
                <w:szCs w:val="18"/>
              </w:rPr>
            </w:pPr>
            <w:r>
              <w:rPr>
                <w:rFonts w:ascii="仿宋_GB2312" w:hAnsi="Times New Roman" w:eastAsia="仿宋_GB2312"/>
                <w:sz w:val="18"/>
                <w:szCs w:val="18"/>
              </w:rPr>
              <w:t>3.</w:t>
            </w:r>
            <w:r>
              <w:rPr>
                <w:rFonts w:hint="eastAsia" w:ascii="仿宋_GB2312" w:hAnsi="Times New Roman" w:eastAsia="仿宋_GB2312"/>
                <w:sz w:val="18"/>
                <w:szCs w:val="18"/>
              </w:rPr>
              <w:t>开放项目</w:t>
            </w:r>
            <w:r>
              <w:rPr>
                <w:rFonts w:hint="eastAsia" w:ascii="仿宋_GB2312" w:hAnsi="Times New Roman" w:eastAsia="仿宋_GB2312"/>
                <w:sz w:val="18"/>
                <w:szCs w:val="18"/>
              </w:rPr>
              <w:br w:type="textWrapping"/>
            </w:r>
            <w:r>
              <w:rPr>
                <w:rFonts w:ascii="仿宋_GB2312" w:hAnsi="Times New Roman" w:eastAsia="仿宋_GB2312"/>
                <w:sz w:val="18"/>
                <w:szCs w:val="18"/>
              </w:rPr>
              <w:t>4</w:t>
            </w:r>
            <w:r>
              <w:rPr>
                <w:rFonts w:hint="eastAsia" w:ascii="仿宋_GB2312" w:hAnsi="Times New Roman" w:eastAsia="仿宋_GB2312"/>
                <w:sz w:val="18"/>
                <w:szCs w:val="18"/>
              </w:rPr>
              <w:t>.机构地址；</w:t>
            </w:r>
            <w:r>
              <w:rPr>
                <w:rFonts w:hint="eastAsia" w:ascii="仿宋_GB2312" w:hAnsi="Times New Roman" w:eastAsia="仿宋_GB2312"/>
                <w:sz w:val="18"/>
                <w:szCs w:val="18"/>
              </w:rPr>
              <w:br w:type="textWrapping"/>
            </w:r>
            <w:r>
              <w:rPr>
                <w:rFonts w:ascii="仿宋_GB2312" w:hAnsi="Times New Roman" w:eastAsia="仿宋_GB2312"/>
                <w:sz w:val="18"/>
                <w:szCs w:val="18"/>
              </w:rPr>
              <w:t>5</w:t>
            </w:r>
            <w:r>
              <w:rPr>
                <w:rFonts w:hint="eastAsia" w:ascii="仿宋_GB2312" w:hAnsi="Times New Roman" w:eastAsia="仿宋_GB2312"/>
                <w:sz w:val="18"/>
                <w:szCs w:val="18"/>
              </w:rPr>
              <w:t>.联系电话；</w:t>
            </w:r>
            <w:r>
              <w:rPr>
                <w:rFonts w:hint="eastAsia" w:ascii="仿宋_GB2312" w:hAnsi="Times New Roman" w:eastAsia="仿宋_GB2312"/>
                <w:sz w:val="18"/>
                <w:szCs w:val="18"/>
              </w:rPr>
              <w:br w:type="textWrapping"/>
            </w:r>
            <w:r>
              <w:rPr>
                <w:rFonts w:ascii="仿宋_GB2312" w:hAnsi="Times New Roman" w:eastAsia="仿宋_GB2312"/>
                <w:sz w:val="18"/>
                <w:szCs w:val="18"/>
              </w:rPr>
              <w:t>6</w:t>
            </w:r>
            <w:r>
              <w:rPr>
                <w:rFonts w:hint="eastAsia" w:ascii="仿宋_GB2312" w:hAnsi="Times New Roman" w:eastAsia="仿宋_GB2312"/>
                <w:sz w:val="18"/>
                <w:szCs w:val="18"/>
              </w:rPr>
              <w:t>.临时停止开放信息</w:t>
            </w:r>
          </w:p>
        </w:tc>
        <w:tc>
          <w:tcPr>
            <w:tcW w:w="3686"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《公共文化服务保障法》、</w:t>
            </w:r>
            <w:r>
              <w:rPr>
                <w:rFonts w:hint="eastAsia" w:ascii="仿宋_GB2312" w:hAnsi="宋体" w:eastAsia="仿宋_GB2312"/>
                <w:color w:val="000000"/>
                <w:sz w:val="18"/>
                <w:szCs w:val="18"/>
              </w:rPr>
              <w:t>《中华人民共和国政府信息公开条例》（中华人民共和国国务院令第711号）</w:t>
            </w:r>
          </w:p>
        </w:tc>
        <w:tc>
          <w:tcPr>
            <w:tcW w:w="992"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信息形成或变更之日起2</w:t>
            </w:r>
            <w:r>
              <w:rPr>
                <w:rFonts w:ascii="仿宋_GB2312" w:hAnsi="宋体" w:eastAsia="仿宋_GB2312"/>
                <w:sz w:val="18"/>
                <w:szCs w:val="18"/>
              </w:rPr>
              <w:t>0</w:t>
            </w:r>
            <w:r>
              <w:rPr>
                <w:rFonts w:hint="eastAsia" w:ascii="仿宋_GB2312" w:hAnsi="宋体" w:eastAsia="仿宋_GB2312"/>
                <w:sz w:val="18"/>
                <w:szCs w:val="18"/>
              </w:rPr>
              <w:t>个工作日内</w:t>
            </w:r>
          </w:p>
        </w:tc>
        <w:tc>
          <w:tcPr>
            <w:tcW w:w="992" w:type="dxa"/>
            <w:vMerge w:val="restart"/>
            <w:vAlign w:val="center"/>
          </w:tcPr>
          <w:p>
            <w:pPr>
              <w:jc w:val="center"/>
              <w:textAlignment w:val="cente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985" w:type="dxa"/>
            <w:vMerge w:val="restart"/>
            <w:vAlign w:val="center"/>
          </w:tcPr>
          <w:p>
            <w:pPr>
              <w:spacing w:line="240" w:lineRule="exact"/>
              <w:rPr>
                <w:rFonts w:ascii="仿宋_GB2312" w:hAnsi="Times New Roman" w:eastAsia="仿宋_GB2312"/>
                <w:color w:val="000000" w:themeColor="text1"/>
                <w:sz w:val="18"/>
                <w:szCs w:val="18"/>
              </w:rPr>
            </w:pPr>
            <w:r>
              <w:rPr>
                <w:rFonts w:hint="eastAsia" w:ascii="仿宋_GB2312" w:hAnsi="Times New Roman" w:eastAsia="仿宋_GB2312"/>
                <w:color w:val="000000" w:themeColor="text1"/>
                <w:sz w:val="18"/>
                <w:szCs w:val="18"/>
              </w:rPr>
              <w:t>■政府网站</w:t>
            </w:r>
          </w:p>
          <w:p>
            <w:pPr>
              <w:spacing w:line="240" w:lineRule="exact"/>
              <w:rPr>
                <w:rFonts w:ascii="仿宋_GB2312" w:hAnsi="Times New Roman" w:eastAsia="仿宋_GB2312"/>
                <w:color w:val="000000" w:themeColor="text1"/>
                <w:sz w:val="18"/>
                <w:szCs w:val="18"/>
              </w:rPr>
            </w:pPr>
            <w:r>
              <w:rPr>
                <w:rFonts w:hint="eastAsia" w:ascii="仿宋_GB2312" w:hAnsi="宋体" w:eastAsia="仿宋_GB2312"/>
                <w:color w:val="000000" w:themeColor="text1"/>
                <w:sz w:val="18"/>
                <w:szCs w:val="18"/>
              </w:rPr>
              <w:t>■党群服务中心</w:t>
            </w:r>
          </w:p>
          <w:p>
            <w:pPr>
              <w:widowControl/>
              <w:jc w:val="left"/>
              <w:textAlignment w:val="center"/>
              <w:rPr>
                <w:rFonts w:ascii="仿宋_GB2312" w:hAnsi="宋体" w:eastAsia="仿宋_GB2312"/>
                <w:sz w:val="18"/>
                <w:szCs w:val="18"/>
              </w:rPr>
            </w:pPr>
            <w:r>
              <w:rPr>
                <w:rFonts w:hint="eastAsia" w:ascii="仿宋_GB2312" w:hAnsi="Times New Roman" w:eastAsia="仿宋_GB2312"/>
                <w:color w:val="000000" w:themeColor="text1"/>
                <w:sz w:val="18"/>
                <w:szCs w:val="18"/>
              </w:rPr>
              <w:t>■街道文化站/（社区）综合性文化服务中心公示栏</w:t>
            </w:r>
          </w:p>
        </w:tc>
        <w:tc>
          <w:tcPr>
            <w:tcW w:w="567"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widowControl/>
              <w:jc w:val="center"/>
              <w:textAlignment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2</w:t>
            </w:r>
          </w:p>
        </w:tc>
        <w:tc>
          <w:tcPr>
            <w:tcW w:w="664" w:type="dxa"/>
            <w:vMerge w:val="continue"/>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特殊群体公共文化服务信息</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w:t>
            </w:r>
            <w:r>
              <w:rPr>
                <w:rFonts w:hint="eastAsia" w:ascii="仿宋_GB2312" w:hAnsi="宋体" w:eastAsia="仿宋_GB2312"/>
                <w:color w:val="000000"/>
                <w:sz w:val="18"/>
                <w:szCs w:val="18"/>
              </w:rPr>
              <w:t>《中华人民共和国政府信息公开条例》（中华人民共和国国务院令第711号）</w:t>
            </w:r>
          </w:p>
        </w:tc>
        <w:tc>
          <w:tcPr>
            <w:tcW w:w="992" w:type="dxa"/>
            <w:vMerge w:val="continue"/>
            <w:vAlign w:val="center"/>
          </w:tcPr>
          <w:p>
            <w:pPr>
              <w:rPr>
                <w:rFonts w:ascii="仿宋_GB2312" w:hAnsi="宋体" w:eastAsia="仿宋_GB2312"/>
                <w:sz w:val="18"/>
                <w:szCs w:val="18"/>
              </w:rPr>
            </w:pPr>
          </w:p>
        </w:tc>
        <w:tc>
          <w:tcPr>
            <w:tcW w:w="992" w:type="dxa"/>
            <w:vMerge w:val="continue"/>
            <w:vAlign w:val="center"/>
          </w:tcPr>
          <w:p>
            <w:pPr>
              <w:jc w:val="center"/>
              <w:textAlignment w:val="center"/>
              <w:rPr>
                <w:rFonts w:ascii="仿宋_GB2312" w:hAnsi="宋体" w:eastAsia="仿宋_GB2312"/>
                <w:sz w:val="18"/>
                <w:szCs w:val="18"/>
              </w:rPr>
            </w:pPr>
          </w:p>
        </w:tc>
        <w:tc>
          <w:tcPr>
            <w:tcW w:w="1985" w:type="dxa"/>
            <w:vMerge w:val="continue"/>
            <w:vAlign w:val="center"/>
          </w:tcPr>
          <w:p>
            <w:pPr>
              <w:widowControl/>
              <w:jc w:val="left"/>
              <w:textAlignment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3</w:t>
            </w:r>
          </w:p>
        </w:tc>
        <w:tc>
          <w:tcPr>
            <w:tcW w:w="664" w:type="dxa"/>
            <w:vMerge w:val="continue"/>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组织开展群众文化活动</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Times New Roman" w:eastAsia="仿宋_GB2312"/>
                <w:sz w:val="18"/>
                <w:szCs w:val="18"/>
              </w:rPr>
              <w:t>《文化馆服务标准》</w:t>
            </w:r>
          </w:p>
        </w:tc>
        <w:tc>
          <w:tcPr>
            <w:tcW w:w="992" w:type="dxa"/>
            <w:vMerge w:val="continue"/>
            <w:vAlign w:val="center"/>
          </w:tcPr>
          <w:p>
            <w:pPr>
              <w:rPr>
                <w:rFonts w:ascii="仿宋_GB2312" w:hAnsi="宋体" w:eastAsia="仿宋_GB2312"/>
                <w:sz w:val="18"/>
                <w:szCs w:val="18"/>
              </w:rPr>
            </w:pPr>
          </w:p>
        </w:tc>
        <w:tc>
          <w:tcPr>
            <w:tcW w:w="992" w:type="dxa"/>
            <w:vMerge w:val="continue"/>
            <w:vAlign w:val="center"/>
          </w:tcPr>
          <w:p>
            <w:pPr>
              <w:jc w:val="center"/>
              <w:textAlignment w:val="center"/>
              <w:rPr>
                <w:rFonts w:ascii="仿宋_GB2312" w:hAnsi="宋体" w:eastAsia="仿宋_GB2312"/>
                <w:sz w:val="18"/>
                <w:szCs w:val="18"/>
              </w:rPr>
            </w:pPr>
          </w:p>
        </w:tc>
        <w:tc>
          <w:tcPr>
            <w:tcW w:w="1985" w:type="dxa"/>
            <w:vMerge w:val="continue"/>
            <w:vAlign w:val="center"/>
          </w:tcPr>
          <w:p>
            <w:pPr>
              <w:widowControl/>
              <w:jc w:val="left"/>
              <w:textAlignment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4</w:t>
            </w:r>
          </w:p>
        </w:tc>
        <w:tc>
          <w:tcPr>
            <w:tcW w:w="664" w:type="dxa"/>
            <w:vMerge w:val="continue"/>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下基层辅导、演出、展览和指导基层群众文化活动</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Times New Roman" w:eastAsia="仿宋_GB2312"/>
                <w:sz w:val="18"/>
                <w:szCs w:val="18"/>
              </w:rPr>
              <w:t>《文化馆服务标准》</w:t>
            </w:r>
          </w:p>
        </w:tc>
        <w:tc>
          <w:tcPr>
            <w:tcW w:w="992" w:type="dxa"/>
            <w:vMerge w:val="continue"/>
            <w:vAlign w:val="center"/>
          </w:tcPr>
          <w:p>
            <w:pPr>
              <w:rPr>
                <w:rFonts w:ascii="仿宋_GB2312" w:hAnsi="宋体" w:eastAsia="仿宋_GB2312"/>
                <w:color w:val="000000"/>
                <w:sz w:val="18"/>
                <w:szCs w:val="18"/>
              </w:rPr>
            </w:pPr>
          </w:p>
        </w:tc>
        <w:tc>
          <w:tcPr>
            <w:tcW w:w="992" w:type="dxa"/>
            <w:vMerge w:val="continue"/>
            <w:vAlign w:val="center"/>
          </w:tcPr>
          <w:p>
            <w:pPr>
              <w:jc w:val="center"/>
              <w:textAlignment w:val="center"/>
              <w:rPr>
                <w:rFonts w:ascii="仿宋_GB2312" w:hAnsi="宋体" w:eastAsia="仿宋_GB2312"/>
                <w:sz w:val="18"/>
                <w:szCs w:val="18"/>
              </w:rPr>
            </w:pPr>
          </w:p>
        </w:tc>
        <w:tc>
          <w:tcPr>
            <w:tcW w:w="1985" w:type="dxa"/>
            <w:vMerge w:val="continue"/>
            <w:vAlign w:val="center"/>
          </w:tcPr>
          <w:p>
            <w:pPr>
              <w:widowControl/>
              <w:jc w:val="left"/>
              <w:textAlignment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5</w:t>
            </w:r>
          </w:p>
        </w:tc>
        <w:tc>
          <w:tcPr>
            <w:tcW w:w="664" w:type="dxa"/>
            <w:vMerge w:val="continue"/>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举办各类展览、讲座信息</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Times New Roman" w:eastAsia="仿宋_GB2312"/>
                <w:sz w:val="18"/>
                <w:szCs w:val="18"/>
              </w:rPr>
              <w:t>《文化馆服务标准》</w:t>
            </w:r>
          </w:p>
        </w:tc>
        <w:tc>
          <w:tcPr>
            <w:tcW w:w="992" w:type="dxa"/>
            <w:vMerge w:val="continue"/>
            <w:vAlign w:val="center"/>
          </w:tcPr>
          <w:p>
            <w:pPr>
              <w:rPr>
                <w:rFonts w:ascii="仿宋_GB2312" w:hAnsi="宋体" w:eastAsia="仿宋_GB2312"/>
                <w:color w:val="000000"/>
                <w:sz w:val="18"/>
                <w:szCs w:val="18"/>
              </w:rPr>
            </w:pPr>
          </w:p>
        </w:tc>
        <w:tc>
          <w:tcPr>
            <w:tcW w:w="992" w:type="dxa"/>
            <w:vMerge w:val="continue"/>
            <w:vAlign w:val="center"/>
          </w:tcPr>
          <w:p>
            <w:pPr>
              <w:jc w:val="center"/>
              <w:textAlignment w:val="center"/>
              <w:rPr>
                <w:rFonts w:ascii="仿宋_GB2312" w:hAnsi="宋体" w:eastAsia="仿宋_GB2312"/>
                <w:sz w:val="18"/>
                <w:szCs w:val="18"/>
              </w:rPr>
            </w:pPr>
          </w:p>
        </w:tc>
        <w:tc>
          <w:tcPr>
            <w:tcW w:w="1985" w:type="dxa"/>
            <w:vMerge w:val="continue"/>
            <w:vAlign w:val="center"/>
          </w:tcPr>
          <w:p>
            <w:pPr>
              <w:widowControl/>
              <w:jc w:val="left"/>
              <w:textAlignment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6</w:t>
            </w:r>
          </w:p>
        </w:tc>
        <w:tc>
          <w:tcPr>
            <w:tcW w:w="664" w:type="dxa"/>
            <w:vMerge w:val="continue"/>
            <w:vAlign w:val="center"/>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992" w:type="dxa"/>
            <w:vMerge w:val="continue"/>
            <w:vAlign w:val="center"/>
          </w:tcPr>
          <w:p>
            <w:pPr>
              <w:rPr>
                <w:rFonts w:ascii="仿宋_GB2312" w:hAnsi="宋体" w:eastAsia="仿宋_GB2312"/>
                <w:color w:val="000000"/>
                <w:sz w:val="18"/>
                <w:szCs w:val="18"/>
              </w:rPr>
            </w:pPr>
          </w:p>
        </w:tc>
        <w:tc>
          <w:tcPr>
            <w:tcW w:w="992" w:type="dxa"/>
            <w:vMerge w:val="continue"/>
            <w:vAlign w:val="center"/>
          </w:tcPr>
          <w:p>
            <w:pPr>
              <w:widowControl/>
              <w:jc w:val="center"/>
              <w:textAlignment w:val="center"/>
              <w:rPr>
                <w:rFonts w:ascii="仿宋_GB2312" w:hAnsi="宋体" w:eastAsia="仿宋_GB2312"/>
                <w:sz w:val="18"/>
                <w:szCs w:val="18"/>
              </w:rPr>
            </w:pPr>
          </w:p>
        </w:tc>
        <w:tc>
          <w:tcPr>
            <w:tcW w:w="1985" w:type="dxa"/>
            <w:vMerge w:val="continue"/>
            <w:vAlign w:val="center"/>
          </w:tcPr>
          <w:p>
            <w:pPr>
              <w:spacing w:line="240" w:lineRule="exact"/>
              <w:rPr>
                <w:rFonts w:ascii="仿宋_GB2312" w:hAnsi="Times New Roman"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Times New Roman"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Times New Roman"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bl>
    <w:p>
      <w:pPr>
        <w:pStyle w:val="2"/>
        <w:jc w:val="center"/>
        <w:rPr>
          <w:rFonts w:ascii="方正小标宋_GBK" w:eastAsia="方正小标宋_GBK"/>
          <w:b w:val="0"/>
          <w:sz w:val="30"/>
          <w:szCs w:val="30"/>
        </w:rPr>
      </w:pPr>
      <w:bookmarkStart w:id="8" w:name="_Toc14712"/>
      <w:bookmarkStart w:id="9" w:name="_Toc24724713"/>
      <w:r>
        <w:rPr>
          <w:rFonts w:hint="eastAsia" w:ascii="方正小标宋_GBK" w:eastAsia="方正小标宋_GBK"/>
          <w:b w:val="0"/>
          <w:sz w:val="30"/>
          <w:szCs w:val="30"/>
        </w:rPr>
        <w:t>（</w:t>
      </w:r>
      <w:r>
        <w:rPr>
          <w:rFonts w:hint="eastAsia" w:ascii="方正小标宋_GBK" w:eastAsia="方正小标宋_GBK"/>
          <w:b w:val="0"/>
          <w:sz w:val="30"/>
          <w:szCs w:val="30"/>
          <w:lang w:val="en-US" w:eastAsia="zh-CN"/>
        </w:rPr>
        <w:t>六</w:t>
      </w:r>
      <w:r>
        <w:rPr>
          <w:rFonts w:hint="eastAsia" w:ascii="方正小标宋_GBK" w:eastAsia="方正小标宋_GBK"/>
          <w:b w:val="0"/>
          <w:sz w:val="30"/>
          <w:szCs w:val="30"/>
        </w:rPr>
        <w:t>）社会保险领域基层政务公开标准目录</w:t>
      </w:r>
      <w:bookmarkEnd w:id="8"/>
      <w:bookmarkEnd w:id="9"/>
    </w:p>
    <w:tbl>
      <w:tblPr>
        <w:tblStyle w:val="10"/>
        <w:tblW w:w="16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09"/>
        <w:gridCol w:w="929"/>
        <w:gridCol w:w="1481"/>
        <w:gridCol w:w="1777"/>
        <w:gridCol w:w="2410"/>
        <w:gridCol w:w="1701"/>
        <w:gridCol w:w="1199"/>
        <w:gridCol w:w="1778"/>
        <w:gridCol w:w="709"/>
        <w:gridCol w:w="567"/>
        <w:gridCol w:w="567"/>
        <w:gridCol w:w="708"/>
        <w:gridCol w:w="567"/>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489" w:type="dxa"/>
            <w:vMerge w:val="restart"/>
            <w:vAlign w:val="center"/>
          </w:tcPr>
          <w:p>
            <w:pPr>
              <w:widowControl/>
              <w:rPr>
                <w:rFonts w:ascii="黑体" w:hAnsi="Times New Roman" w:eastAsia="黑体"/>
                <w:kern w:val="0"/>
                <w:sz w:val="22"/>
              </w:rPr>
            </w:pPr>
            <w:r>
              <w:rPr>
                <w:rFonts w:hint="eastAsia" w:ascii="黑体" w:hAnsi="宋体" w:eastAsia="黑体"/>
                <w:kern w:val="0"/>
                <w:sz w:val="22"/>
              </w:rPr>
              <w:t>序号</w:t>
            </w:r>
          </w:p>
        </w:tc>
        <w:tc>
          <w:tcPr>
            <w:tcW w:w="70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相应领域</w:t>
            </w:r>
          </w:p>
        </w:tc>
        <w:tc>
          <w:tcPr>
            <w:tcW w:w="241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77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70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19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77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8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Merge w:val="continue"/>
            <w:vAlign w:val="center"/>
          </w:tcPr>
          <w:p>
            <w:pPr>
              <w:widowControl/>
              <w:jc w:val="left"/>
              <w:rPr>
                <w:rFonts w:ascii="Times New Roman" w:hAnsi="Times New Roman"/>
                <w:kern w:val="0"/>
                <w:sz w:val="15"/>
                <w:szCs w:val="15"/>
              </w:rPr>
            </w:pPr>
          </w:p>
        </w:tc>
        <w:tc>
          <w:tcPr>
            <w:tcW w:w="709" w:type="dxa"/>
            <w:vMerge w:val="continue"/>
          </w:tcPr>
          <w:p>
            <w:pPr>
              <w:widowControl/>
              <w:jc w:val="center"/>
              <w:rPr>
                <w:rFonts w:ascii="黑体" w:hAnsi="宋体" w:eastAsia="黑体" w:cs="宋体"/>
                <w:kern w:val="0"/>
                <w:sz w:val="22"/>
              </w:rPr>
            </w:pPr>
          </w:p>
        </w:tc>
        <w:tc>
          <w:tcPr>
            <w:tcW w:w="92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48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777" w:type="dxa"/>
            <w:vMerge w:val="continue"/>
            <w:vAlign w:val="center"/>
          </w:tcPr>
          <w:p>
            <w:pPr>
              <w:widowControl/>
              <w:rPr>
                <w:rFonts w:ascii="黑体" w:hAnsi="宋体" w:eastAsia="黑体" w:cs="宋体"/>
                <w:kern w:val="0"/>
                <w:sz w:val="22"/>
              </w:rPr>
            </w:pPr>
          </w:p>
        </w:tc>
        <w:tc>
          <w:tcPr>
            <w:tcW w:w="2410" w:type="dxa"/>
            <w:vMerge w:val="continue"/>
            <w:vAlign w:val="center"/>
          </w:tcPr>
          <w:p>
            <w:pPr>
              <w:widowControl/>
              <w:jc w:val="left"/>
              <w:rPr>
                <w:rFonts w:ascii="黑体" w:hAnsi="宋体" w:eastAsia="黑体" w:cs="宋体"/>
                <w:kern w:val="0"/>
                <w:sz w:val="22"/>
              </w:rPr>
            </w:pPr>
          </w:p>
        </w:tc>
        <w:tc>
          <w:tcPr>
            <w:tcW w:w="1701" w:type="dxa"/>
            <w:vMerge w:val="continue"/>
            <w:vAlign w:val="center"/>
          </w:tcPr>
          <w:p>
            <w:pPr>
              <w:widowControl/>
              <w:jc w:val="left"/>
              <w:rPr>
                <w:rFonts w:ascii="黑体" w:hAnsi="宋体" w:eastAsia="黑体" w:cs="宋体"/>
                <w:kern w:val="0"/>
                <w:sz w:val="22"/>
              </w:rPr>
            </w:pPr>
          </w:p>
        </w:tc>
        <w:tc>
          <w:tcPr>
            <w:tcW w:w="1199" w:type="dxa"/>
            <w:vMerge w:val="continue"/>
            <w:vAlign w:val="center"/>
          </w:tcPr>
          <w:p>
            <w:pPr>
              <w:widowControl/>
              <w:jc w:val="left"/>
              <w:rPr>
                <w:rFonts w:ascii="黑体" w:hAnsi="宋体" w:eastAsia="黑体" w:cs="宋体"/>
                <w:kern w:val="0"/>
                <w:sz w:val="22"/>
              </w:rPr>
            </w:pPr>
          </w:p>
        </w:tc>
        <w:tc>
          <w:tcPr>
            <w:tcW w:w="1778" w:type="dxa"/>
            <w:vMerge w:val="continue"/>
            <w:vAlign w:val="center"/>
          </w:tcPr>
          <w:p>
            <w:pPr>
              <w:widowControl/>
              <w:jc w:val="left"/>
              <w:rPr>
                <w:rFonts w:ascii="黑体" w:hAnsi="宋体" w:eastAsia="黑体" w:cs="宋体"/>
                <w:kern w:val="0"/>
                <w:sz w:val="22"/>
              </w:rPr>
            </w:pP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0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522"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1</w:t>
            </w:r>
          </w:p>
        </w:tc>
        <w:tc>
          <w:tcPr>
            <w:tcW w:w="70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w:t>
            </w:r>
          </w:p>
          <w:p>
            <w:pPr>
              <w:jc w:val="center"/>
              <w:rPr>
                <w:rFonts w:ascii="仿宋_GB2312" w:hAnsi="宋体" w:eastAsia="仿宋_GB2312"/>
                <w:sz w:val="18"/>
                <w:szCs w:val="18"/>
              </w:rPr>
            </w:pPr>
          </w:p>
        </w:tc>
        <w:tc>
          <w:tcPr>
            <w:tcW w:w="929" w:type="dxa"/>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社会保险登记</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城乡居民养老保险 参保登记</w:t>
            </w:r>
          </w:p>
        </w:tc>
        <w:tc>
          <w:tcPr>
            <w:tcW w:w="1777" w:type="dxa"/>
            <w:vAlign w:val="center"/>
          </w:tcPr>
          <w:p>
            <w:pPr>
              <w:jc w:val="left"/>
              <w:rPr>
                <w:rFonts w:ascii="仿宋_GB2312" w:hAnsi="宋体" w:eastAsia="仿宋_GB2312"/>
                <w:sz w:val="18"/>
                <w:szCs w:val="18"/>
              </w:rPr>
            </w:pPr>
            <w:r>
              <w:rPr>
                <w:rFonts w:hint="eastAsia" w:ascii="仿宋_GB2312" w:hAnsi="宋体" w:eastAsia="仿宋_GB2312"/>
                <w:sz w:val="18"/>
                <w:szCs w:val="18"/>
              </w:rPr>
              <w:t>办理材料、办理方式、办理时限、办事时间、办理机构及地点、咨询查询途径、监督投诉渠道</w:t>
            </w:r>
          </w:p>
        </w:tc>
        <w:tc>
          <w:tcPr>
            <w:tcW w:w="2410"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 《社会保险法》、《社会保险费征缴暂行条例</w:t>
            </w:r>
          </w:p>
        </w:tc>
        <w:tc>
          <w:tcPr>
            <w:tcW w:w="1701" w:type="dxa"/>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199"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78"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■党群服务中心 </w:t>
            </w:r>
          </w:p>
          <w:p>
            <w:pPr>
              <w:rPr>
                <w:rFonts w:ascii="仿宋_GB2312" w:hAnsi="宋体" w:eastAsia="仿宋_GB2312"/>
                <w:color w:val="000000" w:themeColor="text1"/>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48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2</w:t>
            </w:r>
          </w:p>
        </w:tc>
        <w:tc>
          <w:tcPr>
            <w:tcW w:w="709" w:type="dxa"/>
            <w:vMerge w:val="continue"/>
            <w:vAlign w:val="center"/>
          </w:tcPr>
          <w:p>
            <w:pPr>
              <w:jc w:val="center"/>
              <w:rPr>
                <w:rFonts w:ascii="仿宋_GB2312" w:hAnsi="宋体" w:eastAsia="仿宋_GB2312"/>
                <w:sz w:val="18"/>
                <w:szCs w:val="18"/>
              </w:rPr>
            </w:pPr>
          </w:p>
        </w:tc>
        <w:tc>
          <w:tcPr>
            <w:tcW w:w="92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社会保险个人权益记录查询</w:t>
            </w:r>
          </w:p>
        </w:tc>
        <w:tc>
          <w:tcPr>
            <w:tcW w:w="1777"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受理条件；申请材料；受理时间、地点；办理流程；咨询方式；监督投诉渠道</w:t>
            </w:r>
          </w:p>
        </w:tc>
        <w:tc>
          <w:tcPr>
            <w:tcW w:w="2410" w:type="dxa"/>
            <w:vMerge w:val="restart"/>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《社会保险法》、《社会保险费征缴暂行条例</w:t>
            </w:r>
          </w:p>
          <w:p>
            <w:pPr>
              <w:rPr>
                <w:rFonts w:ascii="仿宋_GB2312" w:hAnsi="宋体" w:eastAsia="仿宋_GB2312"/>
                <w:sz w:val="18"/>
                <w:szCs w:val="18"/>
              </w:rPr>
            </w:pPr>
          </w:p>
        </w:tc>
        <w:tc>
          <w:tcPr>
            <w:tcW w:w="1701"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p>
            <w:pPr>
              <w:rPr>
                <w:rFonts w:ascii="仿宋_GB2312" w:hAnsi="宋体" w:eastAsia="仿宋_GB2312"/>
                <w:sz w:val="18"/>
                <w:szCs w:val="18"/>
              </w:rPr>
            </w:pPr>
          </w:p>
        </w:tc>
        <w:tc>
          <w:tcPr>
            <w:tcW w:w="1199" w:type="dxa"/>
            <w:vMerge w:val="restart"/>
            <w:vAlign w:val="center"/>
          </w:tcPr>
          <w:p>
            <w:pPr>
              <w:rPr>
                <w:rFonts w:ascii="仿宋_GB2312" w:hAnsi="宋体" w:eastAsia="仿宋_GB2312"/>
                <w:color w:val="000000" w:themeColor="text1"/>
                <w:sz w:val="18"/>
                <w:szCs w:val="18"/>
              </w:rPr>
            </w:pPr>
          </w:p>
          <w:p>
            <w:pPr>
              <w:rPr>
                <w:rFonts w:ascii="仿宋_GB2312" w:hAnsi="宋体" w:eastAsia="仿宋_GB2312"/>
                <w:color w:val="000000" w:themeColor="text1"/>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78" w:type="dxa"/>
            <w:vMerge w:val="restart"/>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■党群服务中心 </w:t>
            </w:r>
          </w:p>
          <w:p>
            <w:pPr>
              <w:rPr>
                <w:rFonts w:ascii="仿宋_GB2312" w:hAnsi="宋体" w:eastAsia="仿宋_GB2312"/>
                <w:color w:val="000000" w:themeColor="text1"/>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Merge w:val="continue"/>
            <w:vAlign w:val="center"/>
          </w:tcPr>
          <w:p>
            <w:pPr>
              <w:jc w:val="center"/>
              <w:rPr>
                <w:rFonts w:ascii="仿宋_GB2312" w:hAnsi="宋体" w:eastAsia="仿宋_GB2312"/>
                <w:sz w:val="18"/>
                <w:szCs w:val="18"/>
              </w:rPr>
            </w:pPr>
          </w:p>
        </w:tc>
        <w:tc>
          <w:tcPr>
            <w:tcW w:w="709" w:type="dxa"/>
            <w:vMerge w:val="continue"/>
            <w:vAlign w:val="center"/>
          </w:tcPr>
          <w:p>
            <w:pPr>
              <w:jc w:val="center"/>
              <w:rPr>
                <w:rFonts w:ascii="仿宋_GB2312" w:hAnsi="宋体" w:eastAsia="仿宋_GB2312"/>
                <w:sz w:val="18"/>
                <w:szCs w:val="18"/>
              </w:rPr>
            </w:pPr>
          </w:p>
        </w:tc>
        <w:tc>
          <w:tcPr>
            <w:tcW w:w="929" w:type="dxa"/>
            <w:vMerge w:val="continue"/>
            <w:vAlign w:val="center"/>
          </w:tcPr>
          <w:p>
            <w:pPr>
              <w:jc w:val="cente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就业困难人员</w:t>
            </w:r>
          </w:p>
        </w:tc>
        <w:tc>
          <w:tcPr>
            <w:tcW w:w="1777" w:type="dxa"/>
            <w:vMerge w:val="continue"/>
            <w:vAlign w:val="center"/>
          </w:tcPr>
          <w:p>
            <w:pPr>
              <w:jc w:val="left"/>
              <w:rPr>
                <w:rFonts w:ascii="仿宋_GB2312" w:hAnsi="宋体" w:eastAsia="仿宋_GB2312"/>
                <w:sz w:val="18"/>
                <w:szCs w:val="18"/>
              </w:rPr>
            </w:pPr>
          </w:p>
        </w:tc>
        <w:tc>
          <w:tcPr>
            <w:tcW w:w="2410" w:type="dxa"/>
            <w:vMerge w:val="continue"/>
            <w:vAlign w:val="center"/>
          </w:tcPr>
          <w:p>
            <w:pPr>
              <w:rPr>
                <w:rFonts w:ascii="仿宋_GB2312" w:hAnsi="宋体" w:eastAsia="仿宋_GB2312"/>
                <w:sz w:val="18"/>
                <w:szCs w:val="18"/>
              </w:rPr>
            </w:pPr>
          </w:p>
        </w:tc>
        <w:tc>
          <w:tcPr>
            <w:tcW w:w="1701" w:type="dxa"/>
            <w:vMerge w:val="continue"/>
            <w:vAlign w:val="center"/>
          </w:tcPr>
          <w:p>
            <w:pPr>
              <w:rPr>
                <w:rFonts w:ascii="仿宋_GB2312" w:hAnsi="宋体" w:eastAsia="仿宋_GB2312"/>
                <w:sz w:val="18"/>
                <w:szCs w:val="18"/>
              </w:rPr>
            </w:pPr>
          </w:p>
        </w:tc>
        <w:tc>
          <w:tcPr>
            <w:tcW w:w="1199" w:type="dxa"/>
            <w:vMerge w:val="continue"/>
            <w:vAlign w:val="center"/>
          </w:tcPr>
          <w:p>
            <w:pPr>
              <w:rPr>
                <w:rFonts w:ascii="仿宋_GB2312" w:hAnsi="宋体" w:eastAsia="仿宋_GB2312"/>
                <w:color w:val="000000" w:themeColor="text1"/>
                <w:sz w:val="18"/>
                <w:szCs w:val="18"/>
              </w:rPr>
            </w:pPr>
          </w:p>
        </w:tc>
        <w:tc>
          <w:tcPr>
            <w:tcW w:w="1778" w:type="dxa"/>
            <w:vMerge w:val="continue"/>
            <w:vAlign w:val="center"/>
          </w:tcPr>
          <w:p>
            <w:pPr>
              <w:rPr>
                <w:rFonts w:ascii="仿宋_GB2312" w:hAnsi="宋体" w:eastAsia="仿宋_GB2312"/>
                <w:color w:val="000000" w:themeColor="text1"/>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3</w:t>
            </w:r>
          </w:p>
        </w:tc>
        <w:tc>
          <w:tcPr>
            <w:tcW w:w="709" w:type="dxa"/>
            <w:vMerge w:val="continue"/>
            <w:vAlign w:val="center"/>
          </w:tcPr>
          <w:p>
            <w:pPr>
              <w:jc w:val="center"/>
              <w:rPr>
                <w:rFonts w:ascii="仿宋_GB2312" w:hAnsi="宋体" w:eastAsia="仿宋_GB2312"/>
                <w:sz w:val="18"/>
                <w:szCs w:val="18"/>
              </w:rPr>
            </w:pPr>
          </w:p>
        </w:tc>
        <w:tc>
          <w:tcPr>
            <w:tcW w:w="929" w:type="dxa"/>
            <w:vAlign w:val="center"/>
          </w:tcPr>
          <w:p>
            <w:pPr>
              <w:jc w:val="center"/>
              <w:rPr>
                <w:rFonts w:ascii="仿宋_GB2312" w:hAnsi="宋体" w:eastAsia="仿宋_GB2312"/>
                <w:sz w:val="18"/>
                <w:szCs w:val="18"/>
              </w:rPr>
            </w:pPr>
            <w:r>
              <w:rPr>
                <w:rFonts w:hint="eastAsia" w:ascii="仿宋_GB2312" w:hAnsi="宋体" w:eastAsia="仿宋_GB2312"/>
                <w:sz w:val="18"/>
                <w:szCs w:val="18"/>
              </w:rPr>
              <w:t>养老保险</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居民养老保险待遇领取资格认证</w:t>
            </w:r>
          </w:p>
        </w:tc>
        <w:tc>
          <w:tcPr>
            <w:tcW w:w="1777" w:type="dxa"/>
            <w:vAlign w:val="center"/>
          </w:tcPr>
          <w:p>
            <w:pPr>
              <w:jc w:val="left"/>
              <w:rPr>
                <w:rFonts w:ascii="仿宋_GB2312" w:hAnsi="宋体" w:eastAsia="仿宋_GB2312"/>
                <w:sz w:val="18"/>
                <w:szCs w:val="18"/>
              </w:rPr>
            </w:pPr>
            <w:r>
              <w:rPr>
                <w:rFonts w:hint="eastAsia" w:ascii="仿宋_GB2312" w:hAnsi="宋体" w:eastAsia="仿宋_GB2312"/>
                <w:sz w:val="18"/>
                <w:szCs w:val="18"/>
              </w:rPr>
              <w:t>受理条件；申请材料；受理时间、地点；办理流程；咨询方式；监督投诉渠道</w:t>
            </w:r>
          </w:p>
          <w:p>
            <w:pPr>
              <w:jc w:val="left"/>
              <w:rPr>
                <w:rFonts w:ascii="仿宋_GB2312" w:hAnsi="宋体" w:eastAsia="仿宋_GB2312"/>
                <w:sz w:val="18"/>
                <w:szCs w:val="18"/>
              </w:rPr>
            </w:pPr>
          </w:p>
        </w:tc>
        <w:tc>
          <w:tcPr>
            <w:tcW w:w="2410"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 《社会保险法》、《社会保险费征缴暂行条例》</w:t>
            </w:r>
          </w:p>
        </w:tc>
        <w:tc>
          <w:tcPr>
            <w:tcW w:w="1701" w:type="dxa"/>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199" w:type="dxa"/>
            <w:vAlign w:val="center"/>
          </w:tcPr>
          <w:p>
            <w:pPr>
              <w:rPr>
                <w:rFonts w:ascii="仿宋_GB2312" w:hAnsi="宋体" w:eastAsia="仿宋_GB2312"/>
                <w:color w:val="000000" w:themeColor="text1"/>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78"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■党群服务中心 </w:t>
            </w:r>
          </w:p>
          <w:p>
            <w:pPr>
              <w:rPr>
                <w:rFonts w:ascii="仿宋_GB2312" w:hAnsi="宋体" w:eastAsia="仿宋_GB2312"/>
                <w:color w:val="000000" w:themeColor="text1"/>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4</w:t>
            </w:r>
          </w:p>
        </w:tc>
        <w:tc>
          <w:tcPr>
            <w:tcW w:w="70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w:t>
            </w:r>
          </w:p>
          <w:p>
            <w:pPr>
              <w:jc w:val="center"/>
              <w:rPr>
                <w:rFonts w:ascii="仿宋_GB2312" w:hAnsi="宋体" w:eastAsia="仿宋_GB2312"/>
                <w:sz w:val="18"/>
                <w:szCs w:val="18"/>
              </w:rPr>
            </w:pPr>
          </w:p>
        </w:tc>
        <w:tc>
          <w:tcPr>
            <w:tcW w:w="929" w:type="dxa"/>
            <w:vAlign w:val="center"/>
          </w:tcPr>
          <w:p>
            <w:pPr>
              <w:rPr>
                <w:rFonts w:ascii="仿宋_GB2312" w:hAnsi="宋体" w:eastAsia="仿宋_GB2312"/>
                <w:sz w:val="18"/>
                <w:szCs w:val="18"/>
              </w:rPr>
            </w:pPr>
            <w:r>
              <w:rPr>
                <w:rFonts w:hint="eastAsia" w:ascii="仿宋_GB2312" w:hAnsi="宋体" w:eastAsia="仿宋_GB2312"/>
                <w:sz w:val="18"/>
                <w:szCs w:val="18"/>
              </w:rPr>
              <w:t>社会保险参保 信息 维护</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个人基本信息变更</w:t>
            </w:r>
          </w:p>
        </w:tc>
        <w:tc>
          <w:tcPr>
            <w:tcW w:w="1777" w:type="dxa"/>
            <w:vAlign w:val="center"/>
          </w:tcPr>
          <w:p>
            <w:pPr>
              <w:jc w:val="left"/>
              <w:rPr>
                <w:rFonts w:ascii="仿宋_GB2312" w:hAnsi="宋体" w:eastAsia="仿宋_GB2312"/>
                <w:sz w:val="18"/>
                <w:szCs w:val="18"/>
              </w:rPr>
            </w:pPr>
            <w:r>
              <w:rPr>
                <w:rFonts w:hint="eastAsia" w:ascii="仿宋_GB2312" w:hAnsi="宋体" w:eastAsia="仿宋_GB2312"/>
                <w:sz w:val="18"/>
                <w:szCs w:val="18"/>
              </w:rPr>
              <w:t>受理条件；申请材料；受理时间、地点；办理流程；咨询方式、监督投诉渠道</w:t>
            </w:r>
          </w:p>
        </w:tc>
        <w:tc>
          <w:tcPr>
            <w:tcW w:w="2410"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、《社会保险法》、《社会保险费征缴暂行条例》</w:t>
            </w:r>
          </w:p>
        </w:tc>
        <w:tc>
          <w:tcPr>
            <w:tcW w:w="1701" w:type="dxa"/>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199" w:type="dxa"/>
            <w:vAlign w:val="center"/>
          </w:tcPr>
          <w:p>
            <w:pPr>
              <w:rPr>
                <w:rFonts w:ascii="仿宋_GB2312" w:hAnsi="宋体" w:eastAsia="仿宋_GB2312"/>
                <w:color w:val="FF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78"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FF0000"/>
                <w:sz w:val="18"/>
                <w:szCs w:val="18"/>
              </w:rPr>
            </w:pPr>
            <w:r>
              <w:rPr>
                <w:rFonts w:hint="eastAsia" w:ascii="仿宋_GB2312" w:hAnsi="宋体" w:eastAsia="仿宋_GB2312"/>
                <w:color w:val="000000" w:themeColor="text1"/>
                <w:sz w:val="18"/>
                <w:szCs w:val="18"/>
              </w:rPr>
              <w:t>■党群服务中心</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continue"/>
            <w:vAlign w:val="center"/>
          </w:tcPr>
          <w:p>
            <w:pPr>
              <w:jc w:val="center"/>
              <w:rPr>
                <w:rFonts w:ascii="仿宋_GB2312" w:hAnsi="宋体" w:eastAsia="仿宋_GB2312"/>
                <w:sz w:val="18"/>
                <w:szCs w:val="18"/>
              </w:rPr>
            </w:pPr>
          </w:p>
        </w:tc>
        <w:tc>
          <w:tcPr>
            <w:tcW w:w="929" w:type="dxa"/>
            <w:vAlign w:val="center"/>
          </w:tcPr>
          <w:p>
            <w:pPr>
              <w:rPr>
                <w:rFonts w:ascii="仿宋_GB2312" w:hAnsi="宋体" w:eastAsia="仿宋_GB2312"/>
                <w:sz w:val="18"/>
                <w:szCs w:val="18"/>
              </w:rPr>
            </w:pPr>
            <w:r>
              <w:rPr>
                <w:rFonts w:hint="eastAsia" w:ascii="仿宋_GB2312" w:hAnsi="宋体" w:eastAsia="仿宋_GB2312"/>
                <w:sz w:val="18"/>
                <w:szCs w:val="18"/>
              </w:rPr>
              <w:t>医疗保险</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居民基本医疗保险参保登记</w:t>
            </w:r>
          </w:p>
        </w:tc>
        <w:tc>
          <w:tcPr>
            <w:tcW w:w="1777" w:type="dxa"/>
            <w:vAlign w:val="center"/>
          </w:tcPr>
          <w:p>
            <w:pPr>
              <w:jc w:val="left"/>
              <w:rPr>
                <w:rFonts w:ascii="仿宋_GB2312" w:hAnsi="宋体" w:eastAsia="仿宋_GB2312"/>
                <w:sz w:val="18"/>
                <w:szCs w:val="18"/>
              </w:rPr>
            </w:pPr>
            <w:r>
              <w:rPr>
                <w:rFonts w:hint="eastAsia" w:ascii="仿宋_GB2312" w:hAnsi="宋体" w:eastAsia="仿宋_GB2312"/>
                <w:sz w:val="18"/>
                <w:szCs w:val="18"/>
              </w:rPr>
              <w:t>受理条件；申请材料；受理时间、地点；办理流程；咨询方式、监督投诉渠道</w:t>
            </w:r>
          </w:p>
        </w:tc>
        <w:tc>
          <w:tcPr>
            <w:tcW w:w="2410"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、《社会保险法》、《社会保险费征缴暂行条例》</w:t>
            </w:r>
          </w:p>
        </w:tc>
        <w:tc>
          <w:tcPr>
            <w:tcW w:w="1701" w:type="dxa"/>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199" w:type="dxa"/>
            <w:vAlign w:val="center"/>
          </w:tcPr>
          <w:p>
            <w:pPr>
              <w:rPr>
                <w:rFonts w:ascii="仿宋_GB2312" w:hAnsi="宋体" w:eastAsia="仿宋_GB2312"/>
                <w:color w:val="FF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78"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FF0000"/>
                <w:sz w:val="18"/>
                <w:szCs w:val="18"/>
              </w:rPr>
            </w:pPr>
            <w:r>
              <w:rPr>
                <w:rFonts w:hint="eastAsia" w:ascii="仿宋_GB2312" w:hAnsi="宋体" w:eastAsia="仿宋_GB2312"/>
                <w:color w:val="000000" w:themeColor="text1"/>
                <w:sz w:val="18"/>
                <w:szCs w:val="18"/>
              </w:rPr>
              <w:t>■党群服务中心</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6</w:t>
            </w:r>
          </w:p>
        </w:tc>
        <w:tc>
          <w:tcPr>
            <w:tcW w:w="709" w:type="dxa"/>
            <w:vMerge w:val="continue"/>
            <w:vAlign w:val="center"/>
          </w:tcPr>
          <w:p>
            <w:pPr>
              <w:jc w:val="center"/>
              <w:rPr>
                <w:rFonts w:ascii="仿宋_GB2312" w:hAnsi="宋体" w:eastAsia="仿宋_GB2312"/>
                <w:sz w:val="18"/>
                <w:szCs w:val="18"/>
              </w:rPr>
            </w:pPr>
          </w:p>
        </w:tc>
        <w:tc>
          <w:tcPr>
            <w:tcW w:w="929" w:type="dxa"/>
            <w:vMerge w:val="restart"/>
            <w:vAlign w:val="center"/>
          </w:tcPr>
          <w:p>
            <w:pP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r>
              <w:rPr>
                <w:rFonts w:hint="eastAsia" w:ascii="仿宋_GB2312" w:hAnsi="宋体" w:eastAsia="仿宋_GB2312"/>
                <w:sz w:val="18"/>
                <w:szCs w:val="18"/>
              </w:rPr>
              <w:t>社会保障卡服务</w:t>
            </w:r>
          </w:p>
          <w:p>
            <w:pPr>
              <w:jc w:val="center"/>
              <w:rPr>
                <w:rFonts w:ascii="仿宋_GB2312" w:hAnsi="宋体" w:eastAsia="仿宋_GB2312"/>
                <w:sz w:val="18"/>
                <w:szCs w:val="18"/>
              </w:rPr>
            </w:pPr>
          </w:p>
          <w:p>
            <w:pPr>
              <w:rPr>
                <w:rFonts w:ascii="仿宋_GB2312" w:hAnsi="宋体" w:eastAsia="仿宋_GB2312"/>
                <w:sz w:val="18"/>
                <w:szCs w:val="18"/>
              </w:rPr>
            </w:pPr>
          </w:p>
          <w:p>
            <w:pPr>
              <w:jc w:val="cente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社会保障卡申领</w:t>
            </w:r>
          </w:p>
        </w:tc>
        <w:tc>
          <w:tcPr>
            <w:tcW w:w="1777" w:type="dxa"/>
            <w:vMerge w:val="restart"/>
            <w:vAlign w:val="center"/>
          </w:tcPr>
          <w:p>
            <w:pPr>
              <w:jc w:val="left"/>
              <w:rPr>
                <w:rFonts w:ascii="仿宋_GB2312" w:hAnsi="宋体" w:eastAsia="仿宋_GB2312"/>
                <w:sz w:val="18"/>
                <w:szCs w:val="18"/>
              </w:rPr>
            </w:pPr>
          </w:p>
          <w:p>
            <w:pPr>
              <w:jc w:val="left"/>
              <w:rPr>
                <w:rFonts w:ascii="仿宋_GB2312" w:hAnsi="宋体" w:eastAsia="仿宋_GB2312"/>
                <w:sz w:val="18"/>
                <w:szCs w:val="18"/>
              </w:rPr>
            </w:pPr>
          </w:p>
          <w:p>
            <w:pPr>
              <w:jc w:val="left"/>
              <w:rPr>
                <w:rFonts w:ascii="仿宋_GB2312" w:hAnsi="宋体" w:eastAsia="仿宋_GB2312"/>
                <w:sz w:val="18"/>
                <w:szCs w:val="18"/>
              </w:rPr>
            </w:pPr>
          </w:p>
          <w:p>
            <w:pPr>
              <w:jc w:val="left"/>
              <w:rPr>
                <w:rFonts w:ascii="仿宋_GB2312" w:hAnsi="宋体" w:eastAsia="仿宋_GB2312"/>
                <w:sz w:val="18"/>
                <w:szCs w:val="18"/>
              </w:rPr>
            </w:pPr>
            <w:r>
              <w:rPr>
                <w:rFonts w:hint="eastAsia" w:ascii="仿宋_GB2312" w:hAnsi="宋体" w:eastAsia="仿宋_GB2312"/>
                <w:sz w:val="18"/>
                <w:szCs w:val="18"/>
              </w:rPr>
              <w:t>受理条件；申请材料；受理时间、地点；办理流程；咨询方式、监督投诉渠道</w:t>
            </w:r>
          </w:p>
          <w:p>
            <w:pPr>
              <w:jc w:val="left"/>
              <w:rPr>
                <w:rFonts w:ascii="仿宋_GB2312" w:hAnsi="宋体" w:eastAsia="仿宋_GB2312"/>
                <w:sz w:val="18"/>
                <w:szCs w:val="18"/>
              </w:rPr>
            </w:pPr>
          </w:p>
          <w:p>
            <w:pPr>
              <w:jc w:val="left"/>
              <w:rPr>
                <w:rFonts w:ascii="仿宋_GB2312" w:hAnsi="宋体" w:eastAsia="仿宋_GB2312"/>
                <w:sz w:val="18"/>
                <w:szCs w:val="18"/>
              </w:rPr>
            </w:pPr>
          </w:p>
          <w:p>
            <w:pPr>
              <w:rPr>
                <w:rFonts w:ascii="仿宋_GB2312" w:hAnsi="宋体" w:eastAsia="仿宋_GB2312"/>
                <w:sz w:val="18"/>
                <w:szCs w:val="18"/>
              </w:rPr>
            </w:pPr>
          </w:p>
        </w:tc>
        <w:tc>
          <w:tcPr>
            <w:tcW w:w="2410" w:type="dxa"/>
            <w:vMerge w:val="restart"/>
            <w:vAlign w:val="center"/>
          </w:tcPr>
          <w:p>
            <w:pPr>
              <w:rPr>
                <w:rFonts w:ascii="仿宋_GB2312" w:hAnsi="宋体" w:eastAsia="仿宋_GB2312"/>
                <w:sz w:val="18"/>
                <w:szCs w:val="18"/>
              </w:rPr>
            </w:pPr>
          </w:p>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、《社会保险法》、《人力资源和社会保障部关于印发“中华人民共和国社会保障卡”管理办法的通知》</w:t>
            </w: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tc>
        <w:tc>
          <w:tcPr>
            <w:tcW w:w="1701" w:type="dxa"/>
            <w:vMerge w:val="restart"/>
            <w:vAlign w:val="center"/>
          </w:tcPr>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tc>
        <w:tc>
          <w:tcPr>
            <w:tcW w:w="1199" w:type="dxa"/>
            <w:vMerge w:val="restart"/>
            <w:vAlign w:val="center"/>
          </w:tcPr>
          <w:p>
            <w:pPr>
              <w:rPr>
                <w:rFonts w:ascii="仿宋_GB2312" w:hAnsi="宋体" w:eastAsia="仿宋_GB2312"/>
                <w:color w:val="FF0000"/>
                <w:sz w:val="18"/>
                <w:szCs w:val="18"/>
              </w:rPr>
            </w:pPr>
          </w:p>
          <w:p>
            <w:pPr>
              <w:rPr>
                <w:rFonts w:ascii="仿宋_GB2312" w:hAnsi="宋体" w:eastAsia="仿宋_GB2312"/>
                <w:color w:val="FF0000"/>
                <w:sz w:val="18"/>
                <w:szCs w:val="18"/>
              </w:rPr>
            </w:pPr>
          </w:p>
          <w:p>
            <w:pPr>
              <w:rPr>
                <w:rFonts w:ascii="仿宋_GB2312" w:hAnsi="宋体" w:eastAsia="仿宋_GB2312"/>
                <w:color w:val="FF0000"/>
                <w:sz w:val="18"/>
                <w:szCs w:val="18"/>
              </w:rPr>
            </w:pPr>
          </w:p>
          <w:p>
            <w:pPr>
              <w:rPr>
                <w:rFonts w:ascii="仿宋_GB2312" w:hAnsi="宋体" w:eastAsia="仿宋_GB2312"/>
                <w:color w:val="FF0000"/>
                <w:sz w:val="18"/>
                <w:szCs w:val="18"/>
              </w:rPr>
            </w:pPr>
          </w:p>
          <w:p>
            <w:pPr>
              <w:rPr>
                <w:rFonts w:ascii="仿宋_GB2312" w:hAnsi="宋体" w:eastAsia="仿宋_GB2312"/>
                <w:color w:val="FF0000"/>
                <w:sz w:val="18"/>
                <w:szCs w:val="18"/>
              </w:rPr>
            </w:pPr>
          </w:p>
          <w:p>
            <w:pPr>
              <w:rPr>
                <w:rFonts w:ascii="仿宋_GB2312" w:hAnsi="宋体" w:eastAsia="仿宋_GB2312"/>
                <w:color w:val="FF0000"/>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p>
            <w:pPr>
              <w:rPr>
                <w:rFonts w:ascii="仿宋_GB2312" w:hAnsi="宋体" w:eastAsia="仿宋_GB2312"/>
                <w:color w:val="FF0000"/>
                <w:sz w:val="18"/>
                <w:szCs w:val="18"/>
              </w:rPr>
            </w:pPr>
          </w:p>
          <w:p>
            <w:pPr>
              <w:rPr>
                <w:rFonts w:ascii="仿宋_GB2312" w:hAnsi="宋体" w:eastAsia="仿宋_GB2312"/>
                <w:color w:val="FF0000"/>
                <w:sz w:val="18"/>
                <w:szCs w:val="18"/>
              </w:rPr>
            </w:pPr>
          </w:p>
          <w:p>
            <w:pPr>
              <w:rPr>
                <w:rFonts w:ascii="仿宋_GB2312" w:hAnsi="宋体" w:eastAsia="仿宋_GB2312"/>
                <w:color w:val="FF0000"/>
                <w:sz w:val="18"/>
                <w:szCs w:val="18"/>
              </w:rPr>
            </w:pPr>
          </w:p>
          <w:p>
            <w:pPr>
              <w:rPr>
                <w:rFonts w:ascii="仿宋_GB2312" w:hAnsi="宋体" w:eastAsia="仿宋_GB2312"/>
                <w:color w:val="FF0000"/>
                <w:sz w:val="18"/>
                <w:szCs w:val="18"/>
              </w:rPr>
            </w:pPr>
          </w:p>
        </w:tc>
        <w:tc>
          <w:tcPr>
            <w:tcW w:w="1778" w:type="dxa"/>
            <w:vMerge w:val="restart"/>
            <w:vAlign w:val="center"/>
          </w:tcPr>
          <w:p>
            <w:pPr>
              <w:rPr>
                <w:rFonts w:ascii="仿宋_GB2312" w:hAnsi="宋体" w:eastAsia="仿宋_GB2312"/>
                <w:color w:val="FF0000"/>
                <w:sz w:val="18"/>
                <w:szCs w:val="18"/>
              </w:rPr>
            </w:pPr>
          </w:p>
          <w:p>
            <w:pPr>
              <w:rPr>
                <w:rFonts w:ascii="仿宋_GB2312" w:hAnsi="宋体" w:eastAsia="仿宋_GB2312"/>
                <w:color w:val="FF0000"/>
                <w:sz w:val="18"/>
                <w:szCs w:val="18"/>
              </w:rPr>
            </w:pPr>
          </w:p>
          <w:p>
            <w:pPr>
              <w:rPr>
                <w:rFonts w:ascii="仿宋_GB2312" w:hAnsi="宋体" w:eastAsia="仿宋_GB2312"/>
                <w:color w:val="FF0000"/>
                <w:sz w:val="18"/>
                <w:szCs w:val="18"/>
              </w:rPr>
            </w:pP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FF0000"/>
                <w:sz w:val="18"/>
                <w:szCs w:val="18"/>
              </w:rPr>
            </w:pPr>
            <w:r>
              <w:rPr>
                <w:rFonts w:hint="eastAsia" w:ascii="仿宋_GB2312" w:hAnsi="宋体" w:eastAsia="仿宋_GB2312"/>
                <w:color w:val="000000" w:themeColor="text1"/>
                <w:sz w:val="18"/>
                <w:szCs w:val="18"/>
              </w:rPr>
              <w:t>■党群服务中心</w:t>
            </w:r>
          </w:p>
          <w:p>
            <w:pPr>
              <w:rPr>
                <w:rFonts w:ascii="仿宋_GB2312" w:hAnsi="宋体" w:eastAsia="仿宋_GB2312"/>
                <w:color w:val="FF0000"/>
                <w:sz w:val="18"/>
                <w:szCs w:val="18"/>
              </w:rPr>
            </w:pPr>
          </w:p>
          <w:p>
            <w:pPr>
              <w:rPr>
                <w:rFonts w:ascii="仿宋_GB2312" w:hAnsi="宋体" w:eastAsia="仿宋_GB2312"/>
                <w:color w:val="FF0000"/>
                <w:sz w:val="18"/>
                <w:szCs w:val="18"/>
              </w:rPr>
            </w:pPr>
          </w:p>
          <w:p>
            <w:pPr>
              <w:rPr>
                <w:rFonts w:ascii="仿宋_GB2312" w:hAnsi="宋体" w:eastAsia="仿宋_GB2312"/>
                <w:color w:val="FF0000"/>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7</w:t>
            </w:r>
          </w:p>
        </w:tc>
        <w:tc>
          <w:tcPr>
            <w:tcW w:w="709" w:type="dxa"/>
            <w:vMerge w:val="continue"/>
          </w:tcPr>
          <w:p>
            <w:pPr>
              <w:jc w:val="center"/>
              <w:rPr>
                <w:rFonts w:ascii="仿宋_GB2312" w:hAnsi="宋体" w:eastAsia="仿宋_GB2312"/>
                <w:sz w:val="18"/>
                <w:szCs w:val="18"/>
              </w:rPr>
            </w:pPr>
          </w:p>
        </w:tc>
        <w:tc>
          <w:tcPr>
            <w:tcW w:w="929" w:type="dxa"/>
            <w:vMerge w:val="continue"/>
            <w:vAlign w:val="center"/>
          </w:tcPr>
          <w:p>
            <w:pPr>
              <w:jc w:val="cente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社会保障卡启用（含社会保障卡银行账户激活）</w:t>
            </w:r>
          </w:p>
        </w:tc>
        <w:tc>
          <w:tcPr>
            <w:tcW w:w="1777" w:type="dxa"/>
            <w:vMerge w:val="continue"/>
            <w:vAlign w:val="center"/>
          </w:tcPr>
          <w:p>
            <w:pPr>
              <w:rPr>
                <w:rFonts w:ascii="仿宋_GB2312" w:hAnsi="宋体" w:eastAsia="仿宋_GB2312"/>
                <w:sz w:val="18"/>
                <w:szCs w:val="18"/>
              </w:rPr>
            </w:pPr>
          </w:p>
        </w:tc>
        <w:tc>
          <w:tcPr>
            <w:tcW w:w="2410" w:type="dxa"/>
            <w:vMerge w:val="continue"/>
            <w:vAlign w:val="center"/>
          </w:tcPr>
          <w:p>
            <w:pPr>
              <w:rPr>
                <w:rFonts w:ascii="仿宋_GB2312" w:hAnsi="宋体" w:eastAsia="仿宋_GB2312"/>
                <w:sz w:val="18"/>
                <w:szCs w:val="18"/>
              </w:rPr>
            </w:pPr>
          </w:p>
        </w:tc>
        <w:tc>
          <w:tcPr>
            <w:tcW w:w="1701" w:type="dxa"/>
            <w:vMerge w:val="continue"/>
            <w:vAlign w:val="center"/>
          </w:tcPr>
          <w:p>
            <w:pPr>
              <w:rPr>
                <w:rFonts w:ascii="仿宋_GB2312" w:hAnsi="宋体" w:eastAsia="仿宋_GB2312"/>
                <w:sz w:val="18"/>
                <w:szCs w:val="18"/>
              </w:rPr>
            </w:pPr>
          </w:p>
        </w:tc>
        <w:tc>
          <w:tcPr>
            <w:tcW w:w="1199" w:type="dxa"/>
            <w:vMerge w:val="continue"/>
            <w:vAlign w:val="center"/>
          </w:tcPr>
          <w:p>
            <w:pPr>
              <w:rPr>
                <w:rFonts w:ascii="仿宋_GB2312" w:hAnsi="宋体" w:eastAsia="仿宋_GB2312"/>
                <w:sz w:val="18"/>
                <w:szCs w:val="18"/>
              </w:rPr>
            </w:pPr>
          </w:p>
        </w:tc>
        <w:tc>
          <w:tcPr>
            <w:tcW w:w="1778" w:type="dxa"/>
            <w:vMerge w:val="continue"/>
            <w:vAlign w:val="center"/>
          </w:tcPr>
          <w:p>
            <w:pPr>
              <w:rPr>
                <w:rFonts w:ascii="仿宋_GB2312" w:hAnsi="宋体" w:eastAsia="仿宋_GB2312"/>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8</w:t>
            </w:r>
          </w:p>
        </w:tc>
        <w:tc>
          <w:tcPr>
            <w:tcW w:w="709" w:type="dxa"/>
            <w:vMerge w:val="continue"/>
          </w:tcPr>
          <w:p>
            <w:pPr>
              <w:jc w:val="center"/>
              <w:rPr>
                <w:rFonts w:ascii="仿宋_GB2312" w:hAnsi="宋体" w:eastAsia="仿宋_GB2312"/>
                <w:sz w:val="18"/>
                <w:szCs w:val="18"/>
              </w:rPr>
            </w:pPr>
          </w:p>
        </w:tc>
        <w:tc>
          <w:tcPr>
            <w:tcW w:w="929" w:type="dxa"/>
            <w:vMerge w:val="continue"/>
            <w:vAlign w:val="center"/>
          </w:tcPr>
          <w:p>
            <w:pPr>
              <w:jc w:val="cente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社会保障卡应用状态查询</w:t>
            </w:r>
          </w:p>
        </w:tc>
        <w:tc>
          <w:tcPr>
            <w:tcW w:w="1777" w:type="dxa"/>
            <w:vMerge w:val="continue"/>
            <w:vAlign w:val="center"/>
          </w:tcPr>
          <w:p>
            <w:pPr>
              <w:rPr>
                <w:rFonts w:ascii="仿宋_GB2312" w:hAnsi="宋体" w:eastAsia="仿宋_GB2312"/>
                <w:sz w:val="18"/>
                <w:szCs w:val="18"/>
              </w:rPr>
            </w:pPr>
          </w:p>
        </w:tc>
        <w:tc>
          <w:tcPr>
            <w:tcW w:w="2410" w:type="dxa"/>
            <w:vMerge w:val="continue"/>
            <w:vAlign w:val="center"/>
          </w:tcPr>
          <w:p>
            <w:pPr>
              <w:rPr>
                <w:rFonts w:ascii="仿宋_GB2312" w:hAnsi="宋体" w:eastAsia="仿宋_GB2312"/>
                <w:sz w:val="18"/>
                <w:szCs w:val="18"/>
              </w:rPr>
            </w:pPr>
          </w:p>
        </w:tc>
        <w:tc>
          <w:tcPr>
            <w:tcW w:w="1701" w:type="dxa"/>
            <w:vMerge w:val="continue"/>
            <w:vAlign w:val="center"/>
          </w:tcPr>
          <w:p>
            <w:pPr>
              <w:rPr>
                <w:rFonts w:ascii="仿宋_GB2312" w:hAnsi="宋体" w:eastAsia="仿宋_GB2312"/>
                <w:sz w:val="18"/>
                <w:szCs w:val="18"/>
              </w:rPr>
            </w:pPr>
          </w:p>
        </w:tc>
        <w:tc>
          <w:tcPr>
            <w:tcW w:w="1199" w:type="dxa"/>
            <w:vMerge w:val="continue"/>
            <w:vAlign w:val="center"/>
          </w:tcPr>
          <w:p>
            <w:pPr>
              <w:rPr>
                <w:rFonts w:ascii="仿宋_GB2312" w:hAnsi="宋体" w:eastAsia="仿宋_GB2312"/>
                <w:sz w:val="18"/>
                <w:szCs w:val="18"/>
              </w:rPr>
            </w:pPr>
          </w:p>
        </w:tc>
        <w:tc>
          <w:tcPr>
            <w:tcW w:w="1778" w:type="dxa"/>
            <w:vMerge w:val="continue"/>
            <w:vAlign w:val="center"/>
          </w:tcPr>
          <w:p>
            <w:pPr>
              <w:rPr>
                <w:rFonts w:ascii="仿宋_GB2312" w:hAnsi="宋体" w:eastAsia="仿宋_GB2312"/>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9</w:t>
            </w:r>
          </w:p>
        </w:tc>
        <w:tc>
          <w:tcPr>
            <w:tcW w:w="709" w:type="dxa"/>
            <w:vMerge w:val="continue"/>
          </w:tcPr>
          <w:p>
            <w:pPr>
              <w:jc w:val="center"/>
              <w:rPr>
                <w:rFonts w:ascii="仿宋_GB2312" w:hAnsi="宋体" w:eastAsia="仿宋_GB2312"/>
                <w:sz w:val="18"/>
                <w:szCs w:val="18"/>
              </w:rPr>
            </w:pPr>
          </w:p>
        </w:tc>
        <w:tc>
          <w:tcPr>
            <w:tcW w:w="929" w:type="dxa"/>
            <w:vMerge w:val="continue"/>
            <w:vAlign w:val="center"/>
          </w:tcPr>
          <w:p>
            <w:pPr>
              <w:jc w:val="cente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社会保障卡信息变更（非关键信息）</w:t>
            </w:r>
          </w:p>
        </w:tc>
        <w:tc>
          <w:tcPr>
            <w:tcW w:w="1777" w:type="dxa"/>
            <w:vMerge w:val="continue"/>
            <w:vAlign w:val="center"/>
          </w:tcPr>
          <w:p>
            <w:pPr>
              <w:rPr>
                <w:rFonts w:ascii="仿宋_GB2312" w:hAnsi="宋体" w:eastAsia="仿宋_GB2312"/>
                <w:sz w:val="18"/>
                <w:szCs w:val="18"/>
              </w:rPr>
            </w:pPr>
          </w:p>
        </w:tc>
        <w:tc>
          <w:tcPr>
            <w:tcW w:w="2410" w:type="dxa"/>
            <w:vMerge w:val="continue"/>
            <w:vAlign w:val="center"/>
          </w:tcPr>
          <w:p>
            <w:pPr>
              <w:rPr>
                <w:rFonts w:ascii="仿宋_GB2312" w:hAnsi="宋体" w:eastAsia="仿宋_GB2312"/>
                <w:sz w:val="18"/>
                <w:szCs w:val="18"/>
              </w:rPr>
            </w:pPr>
          </w:p>
        </w:tc>
        <w:tc>
          <w:tcPr>
            <w:tcW w:w="1701" w:type="dxa"/>
            <w:vMerge w:val="continue"/>
            <w:vAlign w:val="center"/>
          </w:tcPr>
          <w:p>
            <w:pPr>
              <w:rPr>
                <w:rFonts w:ascii="仿宋_GB2312" w:hAnsi="宋体" w:eastAsia="仿宋_GB2312"/>
                <w:sz w:val="18"/>
                <w:szCs w:val="18"/>
              </w:rPr>
            </w:pPr>
          </w:p>
        </w:tc>
        <w:tc>
          <w:tcPr>
            <w:tcW w:w="1199" w:type="dxa"/>
            <w:vMerge w:val="continue"/>
            <w:vAlign w:val="center"/>
          </w:tcPr>
          <w:p>
            <w:pPr>
              <w:rPr>
                <w:rFonts w:ascii="仿宋_GB2312" w:hAnsi="宋体" w:eastAsia="仿宋_GB2312"/>
                <w:sz w:val="18"/>
                <w:szCs w:val="18"/>
              </w:rPr>
            </w:pPr>
          </w:p>
        </w:tc>
        <w:tc>
          <w:tcPr>
            <w:tcW w:w="1778" w:type="dxa"/>
            <w:vMerge w:val="continue"/>
            <w:vAlign w:val="center"/>
          </w:tcPr>
          <w:p>
            <w:pPr>
              <w:rPr>
                <w:rFonts w:ascii="仿宋_GB2312" w:hAnsi="宋体" w:eastAsia="仿宋_GB2312"/>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10</w:t>
            </w:r>
          </w:p>
        </w:tc>
        <w:tc>
          <w:tcPr>
            <w:tcW w:w="709" w:type="dxa"/>
            <w:vMerge w:val="continue"/>
          </w:tcPr>
          <w:p>
            <w:pPr>
              <w:jc w:val="center"/>
              <w:rPr>
                <w:rFonts w:ascii="仿宋_GB2312" w:hAnsi="宋体" w:eastAsia="仿宋_GB2312"/>
                <w:sz w:val="18"/>
                <w:szCs w:val="18"/>
              </w:rPr>
            </w:pPr>
          </w:p>
        </w:tc>
        <w:tc>
          <w:tcPr>
            <w:tcW w:w="929" w:type="dxa"/>
            <w:vMerge w:val="continue"/>
            <w:vAlign w:val="center"/>
          </w:tcPr>
          <w:p>
            <w:pPr>
              <w:jc w:val="cente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社会保障卡密码修改与重置</w:t>
            </w:r>
          </w:p>
        </w:tc>
        <w:tc>
          <w:tcPr>
            <w:tcW w:w="1777" w:type="dxa"/>
            <w:vMerge w:val="continue"/>
            <w:vAlign w:val="center"/>
          </w:tcPr>
          <w:p>
            <w:pPr>
              <w:rPr>
                <w:rFonts w:ascii="仿宋_GB2312" w:hAnsi="宋体" w:eastAsia="仿宋_GB2312"/>
                <w:sz w:val="18"/>
                <w:szCs w:val="18"/>
              </w:rPr>
            </w:pPr>
          </w:p>
        </w:tc>
        <w:tc>
          <w:tcPr>
            <w:tcW w:w="2410" w:type="dxa"/>
            <w:vMerge w:val="continue"/>
            <w:vAlign w:val="center"/>
          </w:tcPr>
          <w:p>
            <w:pPr>
              <w:rPr>
                <w:rFonts w:ascii="仿宋_GB2312" w:hAnsi="宋体" w:eastAsia="仿宋_GB2312"/>
                <w:sz w:val="18"/>
                <w:szCs w:val="18"/>
              </w:rPr>
            </w:pPr>
          </w:p>
        </w:tc>
        <w:tc>
          <w:tcPr>
            <w:tcW w:w="1701" w:type="dxa"/>
            <w:vMerge w:val="continue"/>
            <w:vAlign w:val="center"/>
          </w:tcPr>
          <w:p>
            <w:pPr>
              <w:rPr>
                <w:rFonts w:ascii="仿宋_GB2312" w:hAnsi="宋体" w:eastAsia="仿宋_GB2312"/>
                <w:sz w:val="18"/>
                <w:szCs w:val="18"/>
              </w:rPr>
            </w:pPr>
          </w:p>
        </w:tc>
        <w:tc>
          <w:tcPr>
            <w:tcW w:w="1199" w:type="dxa"/>
            <w:vMerge w:val="continue"/>
            <w:vAlign w:val="center"/>
          </w:tcPr>
          <w:p>
            <w:pPr>
              <w:rPr>
                <w:rFonts w:ascii="仿宋_GB2312" w:hAnsi="宋体" w:eastAsia="仿宋_GB2312"/>
                <w:sz w:val="18"/>
                <w:szCs w:val="18"/>
              </w:rPr>
            </w:pPr>
          </w:p>
        </w:tc>
        <w:tc>
          <w:tcPr>
            <w:tcW w:w="1778" w:type="dxa"/>
            <w:vMerge w:val="continue"/>
            <w:vAlign w:val="center"/>
          </w:tcPr>
          <w:p>
            <w:pPr>
              <w:rPr>
                <w:rFonts w:ascii="仿宋_GB2312" w:hAnsi="宋体" w:eastAsia="仿宋_GB2312"/>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11</w:t>
            </w:r>
          </w:p>
        </w:tc>
        <w:tc>
          <w:tcPr>
            <w:tcW w:w="709" w:type="dxa"/>
            <w:vMerge w:val="continue"/>
          </w:tcPr>
          <w:p>
            <w:pPr>
              <w:jc w:val="center"/>
              <w:rPr>
                <w:rFonts w:ascii="仿宋_GB2312" w:hAnsi="宋体" w:eastAsia="仿宋_GB2312"/>
                <w:sz w:val="18"/>
                <w:szCs w:val="18"/>
              </w:rPr>
            </w:pPr>
          </w:p>
        </w:tc>
        <w:tc>
          <w:tcPr>
            <w:tcW w:w="929" w:type="dxa"/>
            <w:vMerge w:val="continue"/>
            <w:vAlign w:val="center"/>
          </w:tcPr>
          <w:p>
            <w:pPr>
              <w:jc w:val="cente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社会保障卡挂失与解挂</w:t>
            </w:r>
          </w:p>
        </w:tc>
        <w:tc>
          <w:tcPr>
            <w:tcW w:w="1777" w:type="dxa"/>
            <w:vMerge w:val="continue"/>
            <w:vAlign w:val="center"/>
          </w:tcPr>
          <w:p>
            <w:pPr>
              <w:rPr>
                <w:rFonts w:ascii="仿宋_GB2312" w:hAnsi="宋体" w:eastAsia="仿宋_GB2312"/>
                <w:sz w:val="18"/>
                <w:szCs w:val="18"/>
              </w:rPr>
            </w:pPr>
          </w:p>
        </w:tc>
        <w:tc>
          <w:tcPr>
            <w:tcW w:w="2410" w:type="dxa"/>
            <w:vMerge w:val="continue"/>
            <w:vAlign w:val="center"/>
          </w:tcPr>
          <w:p>
            <w:pPr>
              <w:rPr>
                <w:rFonts w:ascii="仿宋_GB2312" w:hAnsi="宋体" w:eastAsia="仿宋_GB2312"/>
                <w:sz w:val="18"/>
                <w:szCs w:val="18"/>
              </w:rPr>
            </w:pPr>
          </w:p>
        </w:tc>
        <w:tc>
          <w:tcPr>
            <w:tcW w:w="1701" w:type="dxa"/>
            <w:vMerge w:val="continue"/>
            <w:vAlign w:val="center"/>
          </w:tcPr>
          <w:p>
            <w:pPr>
              <w:rPr>
                <w:rFonts w:ascii="仿宋_GB2312" w:hAnsi="宋体" w:eastAsia="仿宋_GB2312"/>
                <w:sz w:val="18"/>
                <w:szCs w:val="18"/>
              </w:rPr>
            </w:pPr>
          </w:p>
        </w:tc>
        <w:tc>
          <w:tcPr>
            <w:tcW w:w="1199" w:type="dxa"/>
            <w:vMerge w:val="continue"/>
            <w:vAlign w:val="center"/>
          </w:tcPr>
          <w:p>
            <w:pPr>
              <w:rPr>
                <w:rFonts w:ascii="仿宋_GB2312" w:hAnsi="宋体" w:eastAsia="仿宋_GB2312"/>
                <w:sz w:val="18"/>
                <w:szCs w:val="18"/>
              </w:rPr>
            </w:pPr>
          </w:p>
        </w:tc>
        <w:tc>
          <w:tcPr>
            <w:tcW w:w="1778" w:type="dxa"/>
            <w:vMerge w:val="continue"/>
            <w:vAlign w:val="center"/>
          </w:tcPr>
          <w:p>
            <w:pPr>
              <w:rPr>
                <w:rFonts w:ascii="仿宋_GB2312" w:hAnsi="宋体" w:eastAsia="仿宋_GB2312"/>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12</w:t>
            </w:r>
          </w:p>
        </w:tc>
        <w:tc>
          <w:tcPr>
            <w:tcW w:w="709" w:type="dxa"/>
            <w:vMerge w:val="continue"/>
          </w:tcPr>
          <w:p>
            <w:pPr>
              <w:rPr>
                <w:rFonts w:ascii="仿宋_GB2312" w:hAnsi="宋体" w:eastAsia="仿宋_GB2312"/>
                <w:sz w:val="18"/>
                <w:szCs w:val="18"/>
              </w:rPr>
            </w:pPr>
          </w:p>
        </w:tc>
        <w:tc>
          <w:tcPr>
            <w:tcW w:w="929" w:type="dxa"/>
            <w:vMerge w:val="continue"/>
            <w:vAlign w:val="center"/>
          </w:tcPr>
          <w:p>
            <w:pP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社会保障卡补换、换领、换发</w:t>
            </w:r>
          </w:p>
        </w:tc>
        <w:tc>
          <w:tcPr>
            <w:tcW w:w="1777" w:type="dxa"/>
            <w:vMerge w:val="continue"/>
            <w:vAlign w:val="center"/>
          </w:tcPr>
          <w:p>
            <w:pPr>
              <w:rPr>
                <w:rFonts w:ascii="仿宋_GB2312" w:hAnsi="宋体" w:eastAsia="仿宋_GB2312"/>
                <w:sz w:val="18"/>
                <w:szCs w:val="18"/>
              </w:rPr>
            </w:pPr>
          </w:p>
        </w:tc>
        <w:tc>
          <w:tcPr>
            <w:tcW w:w="2410" w:type="dxa"/>
            <w:vMerge w:val="continue"/>
            <w:vAlign w:val="center"/>
          </w:tcPr>
          <w:p>
            <w:pPr>
              <w:rPr>
                <w:rFonts w:ascii="仿宋_GB2312" w:hAnsi="宋体" w:eastAsia="仿宋_GB2312"/>
                <w:sz w:val="18"/>
                <w:szCs w:val="18"/>
              </w:rPr>
            </w:pPr>
          </w:p>
        </w:tc>
        <w:tc>
          <w:tcPr>
            <w:tcW w:w="1701" w:type="dxa"/>
            <w:vMerge w:val="continue"/>
            <w:vAlign w:val="center"/>
          </w:tcPr>
          <w:p>
            <w:pPr>
              <w:rPr>
                <w:rFonts w:ascii="仿宋_GB2312" w:hAnsi="宋体" w:eastAsia="仿宋_GB2312"/>
                <w:sz w:val="18"/>
                <w:szCs w:val="18"/>
              </w:rPr>
            </w:pPr>
          </w:p>
        </w:tc>
        <w:tc>
          <w:tcPr>
            <w:tcW w:w="1199" w:type="dxa"/>
            <w:vMerge w:val="continue"/>
            <w:vAlign w:val="center"/>
          </w:tcPr>
          <w:p>
            <w:pPr>
              <w:rPr>
                <w:rFonts w:ascii="仿宋_GB2312" w:hAnsi="宋体" w:eastAsia="仿宋_GB2312"/>
                <w:sz w:val="18"/>
                <w:szCs w:val="18"/>
              </w:rPr>
            </w:pPr>
          </w:p>
        </w:tc>
        <w:tc>
          <w:tcPr>
            <w:tcW w:w="1778" w:type="dxa"/>
            <w:vMerge w:val="continue"/>
            <w:vAlign w:val="center"/>
          </w:tcPr>
          <w:p>
            <w:pPr>
              <w:rPr>
                <w:rFonts w:ascii="仿宋_GB2312" w:hAnsi="宋体" w:eastAsia="仿宋_GB2312"/>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13</w:t>
            </w:r>
          </w:p>
        </w:tc>
        <w:tc>
          <w:tcPr>
            <w:tcW w:w="709" w:type="dxa"/>
            <w:vMerge w:val="continue"/>
          </w:tcPr>
          <w:p>
            <w:pPr>
              <w:rPr>
                <w:rFonts w:ascii="仿宋_GB2312" w:hAnsi="宋体" w:eastAsia="仿宋_GB2312"/>
                <w:sz w:val="18"/>
                <w:szCs w:val="18"/>
              </w:rPr>
            </w:pPr>
          </w:p>
        </w:tc>
        <w:tc>
          <w:tcPr>
            <w:tcW w:w="929" w:type="dxa"/>
            <w:vMerge w:val="continue"/>
            <w:vAlign w:val="center"/>
          </w:tcPr>
          <w:p>
            <w:pP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社会保障卡注销</w:t>
            </w:r>
          </w:p>
        </w:tc>
        <w:tc>
          <w:tcPr>
            <w:tcW w:w="1777" w:type="dxa"/>
            <w:vMerge w:val="continue"/>
            <w:vAlign w:val="center"/>
          </w:tcPr>
          <w:p>
            <w:pPr>
              <w:rPr>
                <w:rFonts w:ascii="仿宋_GB2312" w:hAnsi="宋体" w:eastAsia="仿宋_GB2312"/>
                <w:sz w:val="18"/>
                <w:szCs w:val="18"/>
              </w:rPr>
            </w:pPr>
          </w:p>
        </w:tc>
        <w:tc>
          <w:tcPr>
            <w:tcW w:w="2410" w:type="dxa"/>
            <w:vMerge w:val="continue"/>
            <w:vAlign w:val="center"/>
          </w:tcPr>
          <w:p>
            <w:pPr>
              <w:rPr>
                <w:rFonts w:ascii="仿宋_GB2312" w:hAnsi="宋体" w:eastAsia="仿宋_GB2312"/>
                <w:sz w:val="18"/>
                <w:szCs w:val="18"/>
              </w:rPr>
            </w:pPr>
          </w:p>
        </w:tc>
        <w:tc>
          <w:tcPr>
            <w:tcW w:w="1701" w:type="dxa"/>
            <w:vMerge w:val="continue"/>
            <w:vAlign w:val="center"/>
          </w:tcPr>
          <w:p>
            <w:pPr>
              <w:rPr>
                <w:rFonts w:ascii="仿宋_GB2312" w:hAnsi="宋体" w:eastAsia="仿宋_GB2312"/>
                <w:sz w:val="18"/>
                <w:szCs w:val="18"/>
              </w:rPr>
            </w:pPr>
          </w:p>
        </w:tc>
        <w:tc>
          <w:tcPr>
            <w:tcW w:w="1199" w:type="dxa"/>
            <w:vMerge w:val="continue"/>
            <w:vAlign w:val="center"/>
          </w:tcPr>
          <w:p>
            <w:pPr>
              <w:rPr>
                <w:rFonts w:ascii="仿宋_GB2312" w:hAnsi="宋体" w:eastAsia="仿宋_GB2312"/>
                <w:sz w:val="18"/>
                <w:szCs w:val="18"/>
              </w:rPr>
            </w:pPr>
          </w:p>
        </w:tc>
        <w:tc>
          <w:tcPr>
            <w:tcW w:w="1778" w:type="dxa"/>
            <w:vMerge w:val="continue"/>
            <w:vAlign w:val="center"/>
          </w:tcPr>
          <w:p>
            <w:pPr>
              <w:rPr>
                <w:rFonts w:ascii="仿宋_GB2312" w:hAnsi="宋体" w:eastAsia="仿宋_GB2312"/>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r>
              <w:rPr>
                <w:rFonts w:hint="eastAsia" w:ascii="仿宋_GB2312" w:hAnsi="宋体" w:eastAsia="仿宋_GB2312"/>
                <w:sz w:val="18"/>
                <w:szCs w:val="18"/>
              </w:rPr>
              <w:t>√</w:t>
            </w:r>
          </w:p>
        </w:tc>
      </w:tr>
    </w:tbl>
    <w:p/>
    <w:p/>
    <w:p>
      <w:pPr>
        <w:pStyle w:val="2"/>
        <w:jc w:val="center"/>
        <w:rPr>
          <w:rFonts w:ascii="方正小标宋_GBK" w:hAnsi="方正小标宋_GBK" w:eastAsia="方正小标宋_GBK"/>
          <w:b w:val="0"/>
          <w:bCs w:val="0"/>
          <w:sz w:val="30"/>
        </w:rPr>
      </w:pPr>
      <w:bookmarkStart w:id="10" w:name="_Toc1782"/>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七</w:t>
      </w:r>
      <w:r>
        <w:rPr>
          <w:rFonts w:hint="eastAsia" w:ascii="方正小标宋_GBK" w:hAnsi="方正小标宋_GBK" w:eastAsia="方正小标宋_GBK"/>
          <w:b w:val="0"/>
          <w:bCs w:val="0"/>
          <w:sz w:val="30"/>
        </w:rPr>
        <w:t>）就业领域基层政务公开标准目录</w:t>
      </w:r>
      <w:bookmarkEnd w:id="10"/>
    </w:p>
    <w:tbl>
      <w:tblPr>
        <w:tblStyle w:val="10"/>
        <w:tblW w:w="16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683"/>
        <w:gridCol w:w="870"/>
        <w:gridCol w:w="1733"/>
        <w:gridCol w:w="1843"/>
        <w:gridCol w:w="2174"/>
        <w:gridCol w:w="1424"/>
        <w:gridCol w:w="1080"/>
        <w:gridCol w:w="2146"/>
        <w:gridCol w:w="622"/>
        <w:gridCol w:w="640"/>
        <w:gridCol w:w="643"/>
        <w:gridCol w:w="712"/>
        <w:gridCol w:w="632"/>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574"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68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260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7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2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5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3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74" w:type="dxa"/>
            <w:vMerge w:val="continue"/>
            <w:vAlign w:val="center"/>
          </w:tcPr>
          <w:p>
            <w:pPr>
              <w:widowControl/>
              <w:jc w:val="left"/>
              <w:rPr>
                <w:rFonts w:ascii="Times New Roman" w:hAnsi="Times New Roman"/>
                <w:color w:val="000000"/>
                <w:kern w:val="0"/>
                <w:sz w:val="22"/>
              </w:rPr>
            </w:pPr>
          </w:p>
        </w:tc>
        <w:tc>
          <w:tcPr>
            <w:tcW w:w="683" w:type="dxa"/>
            <w:vMerge w:val="continue"/>
          </w:tcPr>
          <w:p>
            <w:pPr>
              <w:widowControl/>
              <w:jc w:val="center"/>
              <w:rPr>
                <w:rFonts w:ascii="黑体" w:hAnsi="宋体" w:eastAsia="黑体" w:cs="宋体"/>
                <w:color w:val="000000"/>
                <w:kern w:val="0"/>
                <w:sz w:val="22"/>
              </w:rPr>
            </w:pPr>
          </w:p>
        </w:tc>
        <w:tc>
          <w:tcPr>
            <w:tcW w:w="87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73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174" w:type="dxa"/>
            <w:vMerge w:val="continue"/>
            <w:vAlign w:val="center"/>
          </w:tcPr>
          <w:p>
            <w:pPr>
              <w:widowControl/>
              <w:jc w:val="left"/>
              <w:rPr>
                <w:rFonts w:ascii="黑体" w:hAnsi="宋体" w:eastAsia="黑体" w:cs="宋体"/>
                <w:color w:val="000000"/>
                <w:kern w:val="0"/>
                <w:sz w:val="22"/>
              </w:rPr>
            </w:pPr>
          </w:p>
        </w:tc>
        <w:tc>
          <w:tcPr>
            <w:tcW w:w="1424"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146" w:type="dxa"/>
            <w:vMerge w:val="continue"/>
            <w:vAlign w:val="center"/>
          </w:tcPr>
          <w:p>
            <w:pPr>
              <w:widowControl/>
              <w:jc w:val="left"/>
              <w:rPr>
                <w:rFonts w:ascii="黑体" w:hAnsi="宋体" w:eastAsia="黑体" w:cs="宋体"/>
                <w:kern w:val="0"/>
                <w:sz w:val="22"/>
              </w:rPr>
            </w:pPr>
          </w:p>
        </w:tc>
        <w:tc>
          <w:tcPr>
            <w:tcW w:w="62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4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3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0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574"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68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w:t>
            </w:r>
          </w:p>
          <w:p>
            <w:pPr>
              <w:jc w:val="center"/>
              <w:rPr>
                <w:rFonts w:ascii="仿宋_GB2312" w:hAnsi="宋体" w:eastAsia="仿宋_GB2312"/>
                <w:color w:val="000000"/>
                <w:sz w:val="18"/>
                <w:szCs w:val="18"/>
              </w:rPr>
            </w:pPr>
          </w:p>
        </w:tc>
        <w:tc>
          <w:tcPr>
            <w:tcW w:w="87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就业失业登记</w:t>
            </w:r>
          </w:p>
        </w:tc>
        <w:tc>
          <w:tcPr>
            <w:tcW w:w="17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就业登记、失</w:t>
            </w:r>
          </w:p>
          <w:p>
            <w:pPr>
              <w:rPr>
                <w:rFonts w:ascii="仿宋_GB2312" w:hAnsi="宋体" w:eastAsia="仿宋_GB2312"/>
                <w:color w:val="000000"/>
                <w:sz w:val="18"/>
                <w:szCs w:val="18"/>
              </w:rPr>
            </w:pPr>
            <w:r>
              <w:rPr>
                <w:rFonts w:hint="eastAsia" w:ascii="仿宋_GB2312" w:hAnsi="宋体" w:eastAsia="仿宋_GB2312"/>
                <w:color w:val="000000"/>
                <w:sz w:val="18"/>
                <w:szCs w:val="18"/>
              </w:rPr>
              <w:t>业登记及《就业失业登记证》发放</w:t>
            </w:r>
          </w:p>
        </w:tc>
        <w:tc>
          <w:tcPr>
            <w:tcW w:w="1843"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受理地点及时间、受理条件、申请材料、办理流程、咨询方式、监督投诉方式</w:t>
            </w:r>
          </w:p>
        </w:tc>
        <w:tc>
          <w:tcPr>
            <w:tcW w:w="21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《中华人民共和国政府信息公开条例》（中华人民共和国国务院令第711号）、《就业促进法》、《人力资源市场暂行条例》</w:t>
            </w:r>
          </w:p>
        </w:tc>
        <w:tc>
          <w:tcPr>
            <w:tcW w:w="1424"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2146" w:type="dxa"/>
            <w:vAlign w:val="center"/>
          </w:tcPr>
          <w:p>
            <w:pPr>
              <w:rPr>
                <w:rFonts w:ascii="仿宋_GB2312" w:hAnsi="宋体" w:eastAsia="仿宋_GB2312"/>
                <w:color w:val="000000" w:themeColor="text1"/>
                <w:sz w:val="18"/>
                <w:szCs w:val="18"/>
              </w:rPr>
            </w:pP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■党群服务中心 </w:t>
            </w:r>
          </w:p>
          <w:p>
            <w:pPr>
              <w:rPr>
                <w:rFonts w:ascii="仿宋_GB2312" w:hAnsi="宋体" w:eastAsia="仿宋_GB2312"/>
                <w:color w:val="000000" w:themeColor="text1"/>
                <w:sz w:val="18"/>
                <w:szCs w:val="18"/>
              </w:rPr>
            </w:pP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683" w:type="dxa"/>
            <w:vMerge w:val="continue"/>
            <w:vAlign w:val="center"/>
          </w:tcPr>
          <w:p>
            <w:pPr>
              <w:jc w:val="center"/>
              <w:rPr>
                <w:rFonts w:ascii="仿宋_GB2312" w:hAnsi="宋体" w:eastAsia="仿宋_GB2312"/>
                <w:color w:val="000000"/>
                <w:sz w:val="18"/>
                <w:szCs w:val="18"/>
              </w:rPr>
            </w:pPr>
          </w:p>
        </w:tc>
        <w:tc>
          <w:tcPr>
            <w:tcW w:w="8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733"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一次性创业补贴、一次性创业岗位 开发补贴资格初审</w:t>
            </w:r>
          </w:p>
        </w:tc>
        <w:tc>
          <w:tcPr>
            <w:tcW w:w="1843" w:type="dxa"/>
            <w:vAlign w:val="center"/>
          </w:tcPr>
          <w:p>
            <w:r>
              <w:rPr>
                <w:rFonts w:ascii="仿宋_GB2312" w:hAnsi="宋体" w:eastAsia="仿宋_GB2312"/>
                <w:color w:val="000000"/>
                <w:sz w:val="18"/>
                <w:szCs w:val="18"/>
              </w:rPr>
              <w:t>受理地点及时间、受理条件、申请材料、办理流程、咨询方式、监督投诉方式</w:t>
            </w:r>
          </w:p>
        </w:tc>
        <w:tc>
          <w:tcPr>
            <w:tcW w:w="21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《中华人民共和国政府信息公开条例》（中华人民共和国国务院令第711号）、《就业促进法》、《人力资源市场暂行条例》</w:t>
            </w:r>
          </w:p>
        </w:tc>
        <w:tc>
          <w:tcPr>
            <w:tcW w:w="1424" w:type="dxa"/>
            <w:vAlign w:val="center"/>
          </w:tcPr>
          <w:p>
            <w:r>
              <w:rPr>
                <w:rFonts w:ascii="仿宋_GB2312" w:hAnsi="宋体" w:eastAsia="仿宋_GB2312"/>
                <w:color w:val="000000"/>
                <w:sz w:val="18"/>
                <w:szCs w:val="18"/>
              </w:rPr>
              <w:t>信息形成或变更之日起20个工作日内</w:t>
            </w:r>
          </w:p>
        </w:tc>
        <w:tc>
          <w:tcPr>
            <w:tcW w:w="1080" w:type="dxa"/>
            <w:vAlign w:val="center"/>
          </w:tcPr>
          <w:p>
            <w:pPr>
              <w:rPr>
                <w:rFonts w:ascii="仿宋_GB2312" w:hAnsi="宋体" w:eastAsia="仿宋_GB2312"/>
                <w:color w:val="000000" w:themeColor="text1"/>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2146" w:type="dxa"/>
            <w:vAlign w:val="center"/>
          </w:tcPr>
          <w:p>
            <w:pPr>
              <w:rPr>
                <w:rFonts w:ascii="仿宋_GB2312" w:hAnsi="宋体" w:eastAsia="仿宋_GB2312"/>
                <w:color w:val="000000" w:themeColor="text1"/>
                <w:sz w:val="18"/>
                <w:szCs w:val="18"/>
              </w:rPr>
            </w:pP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■党群服务中心</w:t>
            </w: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683" w:type="dxa"/>
            <w:vMerge w:val="continue"/>
            <w:vAlign w:val="center"/>
          </w:tcPr>
          <w:p>
            <w:pPr>
              <w:jc w:val="center"/>
              <w:rPr>
                <w:rFonts w:ascii="仿宋_GB2312" w:hAnsi="宋体" w:eastAsia="仿宋_GB2312"/>
                <w:color w:val="000000"/>
                <w:sz w:val="18"/>
                <w:szCs w:val="18"/>
              </w:rPr>
            </w:pPr>
          </w:p>
        </w:tc>
        <w:tc>
          <w:tcPr>
            <w:tcW w:w="8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就业困难人员服务信息</w:t>
            </w:r>
          </w:p>
        </w:tc>
        <w:tc>
          <w:tcPr>
            <w:tcW w:w="1733" w:type="dxa"/>
            <w:vAlign w:val="center"/>
          </w:tcPr>
          <w:p>
            <w:pPr>
              <w:jc w:val="center"/>
            </w:pPr>
            <w:r>
              <w:rPr>
                <w:rFonts w:hint="eastAsia" w:ascii="仿宋_GB2312" w:hAnsi="宋体" w:eastAsia="仿宋_GB2312"/>
                <w:color w:val="000000"/>
                <w:sz w:val="18"/>
                <w:szCs w:val="18"/>
              </w:rPr>
              <w:t>就业困难人员认定</w:t>
            </w:r>
          </w:p>
        </w:tc>
        <w:tc>
          <w:tcPr>
            <w:tcW w:w="1843" w:type="dxa"/>
            <w:vMerge w:val="restart"/>
            <w:vAlign w:val="center"/>
          </w:tcPr>
          <w:p>
            <w:pPr>
              <w:jc w:val="center"/>
            </w:pPr>
            <w:r>
              <w:rPr>
                <w:rFonts w:ascii="仿宋_GB2312" w:hAnsi="宋体" w:eastAsia="仿宋_GB2312"/>
                <w:color w:val="000000"/>
                <w:sz w:val="18"/>
                <w:szCs w:val="18"/>
              </w:rPr>
              <w:t>受理地点及时间、受理条件、申请材料、办理流程、咨询方式、监督投诉方式</w:t>
            </w:r>
          </w:p>
        </w:tc>
        <w:tc>
          <w:tcPr>
            <w:tcW w:w="217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《中华人民共和国政府信息公开条例》（中华人民共和国国务院令第711号）、《就业促进法》、《人力资源市场暂行条例》</w:t>
            </w:r>
          </w:p>
          <w:p>
            <w:pPr>
              <w:rPr>
                <w:rFonts w:ascii="仿宋_GB2312" w:hAnsi="宋体" w:eastAsia="仿宋_GB2312"/>
                <w:color w:val="000000"/>
                <w:sz w:val="18"/>
                <w:szCs w:val="18"/>
              </w:rPr>
            </w:pPr>
          </w:p>
        </w:tc>
        <w:tc>
          <w:tcPr>
            <w:tcW w:w="1424" w:type="dxa"/>
            <w:vMerge w:val="restart"/>
            <w:vAlign w:val="center"/>
          </w:tcPr>
          <w:p>
            <w:r>
              <w:rPr>
                <w:rFonts w:ascii="仿宋_GB2312" w:hAnsi="宋体" w:eastAsia="仿宋_GB2312"/>
                <w:color w:val="000000"/>
                <w:sz w:val="18"/>
                <w:szCs w:val="18"/>
              </w:rPr>
              <w:t>信息形成或变更之日起20个工作日内</w:t>
            </w:r>
          </w:p>
          <w:p/>
        </w:tc>
        <w:tc>
          <w:tcPr>
            <w:tcW w:w="1080" w:type="dxa"/>
            <w:vMerge w:val="restart"/>
            <w:vAlign w:val="center"/>
          </w:tcPr>
          <w:p>
            <w:pPr>
              <w:rPr>
                <w:rFonts w:ascii="仿宋_GB2312" w:hAnsi="宋体" w:eastAsia="仿宋_GB2312"/>
                <w:color w:val="000000" w:themeColor="text1"/>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p>
            <w:pPr>
              <w:rPr>
                <w:rFonts w:ascii="仿宋_GB2312" w:hAnsi="宋体" w:eastAsia="仿宋_GB2312"/>
                <w:color w:val="000000" w:themeColor="text1"/>
                <w:sz w:val="18"/>
                <w:szCs w:val="18"/>
              </w:rPr>
            </w:pPr>
          </w:p>
        </w:tc>
        <w:tc>
          <w:tcPr>
            <w:tcW w:w="2146" w:type="dxa"/>
            <w:vMerge w:val="restart"/>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■党群服务中心 </w:t>
            </w:r>
          </w:p>
          <w:p>
            <w:pPr>
              <w:rPr>
                <w:rFonts w:ascii="仿宋_GB2312" w:hAnsi="宋体" w:eastAsia="仿宋_GB2312"/>
                <w:color w:val="000000" w:themeColor="text1"/>
                <w:sz w:val="18"/>
                <w:szCs w:val="18"/>
              </w:rPr>
            </w:pP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683" w:type="dxa"/>
            <w:vMerge w:val="continue"/>
          </w:tcPr>
          <w:p>
            <w:pPr>
              <w:jc w:val="center"/>
              <w:rPr>
                <w:rFonts w:ascii="仿宋_GB2312" w:hAnsi="宋体" w:eastAsia="仿宋_GB2312"/>
                <w:color w:val="000000"/>
                <w:sz w:val="18"/>
                <w:szCs w:val="18"/>
              </w:rPr>
            </w:pPr>
          </w:p>
        </w:tc>
        <w:tc>
          <w:tcPr>
            <w:tcW w:w="870" w:type="dxa"/>
            <w:vMerge w:val="continue"/>
            <w:vAlign w:val="center"/>
          </w:tcPr>
          <w:p>
            <w:pPr>
              <w:jc w:val="center"/>
              <w:rPr>
                <w:rFonts w:ascii="仿宋_GB2312" w:hAnsi="宋体" w:eastAsia="仿宋_GB2312"/>
                <w:color w:val="000000"/>
                <w:sz w:val="18"/>
                <w:szCs w:val="18"/>
              </w:rPr>
            </w:pPr>
          </w:p>
        </w:tc>
        <w:tc>
          <w:tcPr>
            <w:tcW w:w="173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企业（单位）吸</w:t>
            </w:r>
          </w:p>
          <w:p>
            <w:pPr>
              <w:rPr>
                <w:rFonts w:ascii="仿宋_GB2312" w:hAnsi="宋体" w:eastAsia="仿宋_GB2312"/>
                <w:color w:val="000000"/>
                <w:sz w:val="18"/>
                <w:szCs w:val="18"/>
              </w:rPr>
            </w:pPr>
            <w:r>
              <w:rPr>
                <w:rFonts w:hint="eastAsia" w:ascii="仿宋_GB2312" w:hAnsi="宋体" w:eastAsia="仿宋_GB2312"/>
                <w:color w:val="000000"/>
                <w:sz w:val="18"/>
                <w:szCs w:val="18"/>
              </w:rPr>
              <w:t>纳就业困难人员社保补贴资格初审</w:t>
            </w:r>
          </w:p>
        </w:tc>
        <w:tc>
          <w:tcPr>
            <w:tcW w:w="1843" w:type="dxa"/>
            <w:vMerge w:val="continue"/>
            <w:vAlign w:val="center"/>
          </w:tcPr>
          <w:p>
            <w:pPr>
              <w:jc w:val="center"/>
            </w:pPr>
          </w:p>
        </w:tc>
        <w:tc>
          <w:tcPr>
            <w:tcW w:w="2174" w:type="dxa"/>
            <w:vMerge w:val="continue"/>
            <w:vAlign w:val="center"/>
          </w:tcPr>
          <w:p>
            <w:pPr>
              <w:rPr>
                <w:rFonts w:ascii="仿宋_GB2312" w:hAnsi="宋体" w:eastAsia="仿宋_GB2312"/>
                <w:color w:val="000000"/>
                <w:sz w:val="18"/>
                <w:szCs w:val="18"/>
              </w:rPr>
            </w:pPr>
          </w:p>
        </w:tc>
        <w:tc>
          <w:tcPr>
            <w:tcW w:w="1424" w:type="dxa"/>
            <w:vMerge w:val="continue"/>
            <w:vAlign w:val="center"/>
          </w:tcPr>
          <w:p/>
        </w:tc>
        <w:tc>
          <w:tcPr>
            <w:tcW w:w="1080" w:type="dxa"/>
            <w:vMerge w:val="continue"/>
            <w:vAlign w:val="center"/>
          </w:tcPr>
          <w:p>
            <w:pPr>
              <w:rPr>
                <w:rFonts w:ascii="仿宋_GB2312" w:hAnsi="宋体" w:eastAsia="仿宋_GB2312"/>
                <w:color w:val="000000"/>
                <w:sz w:val="18"/>
                <w:szCs w:val="18"/>
              </w:rPr>
            </w:pPr>
          </w:p>
        </w:tc>
        <w:tc>
          <w:tcPr>
            <w:tcW w:w="2146" w:type="dxa"/>
            <w:vMerge w:val="continue"/>
            <w:vAlign w:val="center"/>
          </w:tcPr>
          <w:p>
            <w:pPr>
              <w:rPr>
                <w:rFonts w:ascii="仿宋_GB2312" w:hAnsi="宋体" w:eastAsia="仿宋_GB2312"/>
                <w:color w:val="000000"/>
                <w:sz w:val="18"/>
                <w:szCs w:val="18"/>
              </w:rPr>
            </w:pP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683" w:type="dxa"/>
            <w:vMerge w:val="continue"/>
          </w:tcPr>
          <w:p>
            <w:pPr>
              <w:jc w:val="center"/>
              <w:rPr>
                <w:rFonts w:ascii="仿宋_GB2312" w:hAnsi="宋体" w:eastAsia="仿宋_GB2312"/>
                <w:color w:val="000000"/>
                <w:sz w:val="18"/>
                <w:szCs w:val="18"/>
              </w:rPr>
            </w:pPr>
          </w:p>
        </w:tc>
        <w:tc>
          <w:tcPr>
            <w:tcW w:w="870" w:type="dxa"/>
            <w:vMerge w:val="continue"/>
            <w:vAlign w:val="center"/>
          </w:tcPr>
          <w:p>
            <w:pPr>
              <w:jc w:val="center"/>
              <w:rPr>
                <w:rFonts w:ascii="仿宋_GB2312" w:hAnsi="宋体" w:eastAsia="仿宋_GB2312"/>
                <w:color w:val="000000"/>
                <w:sz w:val="18"/>
                <w:szCs w:val="18"/>
              </w:rPr>
            </w:pPr>
          </w:p>
        </w:tc>
        <w:tc>
          <w:tcPr>
            <w:tcW w:w="173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适合残疾人就业的公益性岗位开发及补贴</w:t>
            </w:r>
          </w:p>
        </w:tc>
        <w:tc>
          <w:tcPr>
            <w:tcW w:w="1843" w:type="dxa"/>
            <w:vMerge w:val="continue"/>
            <w:vAlign w:val="center"/>
          </w:tcPr>
          <w:p>
            <w:pPr>
              <w:jc w:val="center"/>
            </w:pPr>
          </w:p>
        </w:tc>
        <w:tc>
          <w:tcPr>
            <w:tcW w:w="2174" w:type="dxa"/>
            <w:vMerge w:val="continue"/>
            <w:vAlign w:val="center"/>
          </w:tcPr>
          <w:p>
            <w:pPr>
              <w:rPr>
                <w:rFonts w:ascii="仿宋_GB2312" w:hAnsi="宋体" w:eastAsia="仿宋_GB2312"/>
                <w:color w:val="000000"/>
                <w:sz w:val="18"/>
                <w:szCs w:val="18"/>
              </w:rPr>
            </w:pPr>
          </w:p>
        </w:tc>
        <w:tc>
          <w:tcPr>
            <w:tcW w:w="1424" w:type="dxa"/>
            <w:vMerge w:val="continue"/>
            <w:vAlign w:val="center"/>
          </w:tcPr>
          <w:p/>
        </w:tc>
        <w:tc>
          <w:tcPr>
            <w:tcW w:w="1080" w:type="dxa"/>
            <w:vMerge w:val="continue"/>
            <w:vAlign w:val="center"/>
          </w:tcPr>
          <w:p>
            <w:pPr>
              <w:rPr>
                <w:rFonts w:ascii="仿宋_GB2312" w:hAnsi="宋体" w:eastAsia="仿宋_GB2312"/>
                <w:color w:val="000000"/>
                <w:sz w:val="18"/>
                <w:szCs w:val="18"/>
              </w:rPr>
            </w:pPr>
          </w:p>
        </w:tc>
        <w:tc>
          <w:tcPr>
            <w:tcW w:w="2146" w:type="dxa"/>
            <w:vMerge w:val="continue"/>
            <w:vAlign w:val="center"/>
          </w:tcPr>
          <w:p>
            <w:pPr>
              <w:rPr>
                <w:rFonts w:ascii="仿宋_GB2312" w:hAnsi="宋体" w:eastAsia="仿宋_GB2312"/>
                <w:color w:val="000000"/>
                <w:sz w:val="18"/>
                <w:szCs w:val="18"/>
              </w:rPr>
            </w:pP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r>
              <w:rPr>
                <w:rFonts w:hint="eastAsia" w:ascii="仿宋_GB2312" w:hAnsi="宋体" w:eastAsia="仿宋_GB2312"/>
                <w:sz w:val="18"/>
                <w:szCs w:val="18"/>
              </w:rPr>
              <w:t>√</w:t>
            </w:r>
          </w:p>
        </w:tc>
      </w:tr>
    </w:tbl>
    <w:p>
      <w:pPr>
        <w:pStyle w:val="2"/>
        <w:jc w:val="center"/>
        <w:rPr>
          <w:rFonts w:ascii="方正小标宋_GBK" w:hAnsi="方正小标宋_GBK" w:eastAsia="方正小标宋_GBK"/>
          <w:b w:val="0"/>
          <w:bCs w:val="0"/>
          <w:sz w:val="30"/>
        </w:rPr>
      </w:pPr>
      <w:bookmarkStart w:id="11" w:name="_Toc32568"/>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八</w:t>
      </w:r>
      <w:r>
        <w:rPr>
          <w:rFonts w:hint="eastAsia" w:ascii="方正小标宋_GBK" w:hAnsi="方正小标宋_GBK" w:eastAsia="方正小标宋_GBK"/>
          <w:b w:val="0"/>
          <w:bCs w:val="0"/>
          <w:sz w:val="30"/>
        </w:rPr>
        <w:t>）卫生健康领域基层政务公开标准目录</w:t>
      </w:r>
      <w:bookmarkEnd w:id="11"/>
    </w:p>
    <w:tbl>
      <w:tblPr>
        <w:tblStyle w:val="10"/>
        <w:tblW w:w="15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30"/>
        <w:gridCol w:w="693"/>
        <w:gridCol w:w="957"/>
        <w:gridCol w:w="2062"/>
        <w:gridCol w:w="2191"/>
        <w:gridCol w:w="1535"/>
        <w:gridCol w:w="1365"/>
        <w:gridCol w:w="1930"/>
        <w:gridCol w:w="556"/>
        <w:gridCol w:w="556"/>
        <w:gridCol w:w="556"/>
        <w:gridCol w:w="693"/>
        <w:gridCol w:w="62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55"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830" w:type="dxa"/>
            <w:vMerge w:val="restart"/>
            <w:vAlign w:val="center"/>
          </w:tcPr>
          <w:p>
            <w:pPr>
              <w:widowControl/>
              <w:ind w:left="67" w:leftChars="16" w:right="27" w:rightChars="13" w:hanging="33" w:hangingChars="15"/>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65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0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9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36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3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1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55" w:type="dxa"/>
            <w:vMerge w:val="continue"/>
            <w:vAlign w:val="center"/>
          </w:tcPr>
          <w:p>
            <w:pPr>
              <w:widowControl/>
              <w:jc w:val="left"/>
              <w:rPr>
                <w:rFonts w:ascii="Times New Roman" w:hAnsi="Times New Roman"/>
                <w:color w:val="000000"/>
                <w:kern w:val="0"/>
                <w:sz w:val="22"/>
              </w:rPr>
            </w:pPr>
          </w:p>
        </w:tc>
        <w:tc>
          <w:tcPr>
            <w:tcW w:w="830" w:type="dxa"/>
            <w:vMerge w:val="continue"/>
          </w:tcPr>
          <w:p>
            <w:pPr>
              <w:widowControl/>
              <w:ind w:left="67" w:leftChars="16" w:right="315" w:rightChars="150" w:hanging="33" w:hangingChars="15"/>
              <w:jc w:val="center"/>
              <w:rPr>
                <w:rFonts w:ascii="黑体" w:hAnsi="宋体" w:eastAsia="黑体" w:cs="宋体"/>
                <w:color w:val="000000"/>
                <w:kern w:val="0"/>
                <w:sz w:val="22"/>
              </w:rPr>
            </w:pP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5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062" w:type="dxa"/>
            <w:vMerge w:val="continue"/>
            <w:vAlign w:val="center"/>
          </w:tcPr>
          <w:p>
            <w:pPr>
              <w:widowControl/>
              <w:jc w:val="left"/>
              <w:rPr>
                <w:rFonts w:ascii="黑体" w:hAnsi="宋体" w:eastAsia="黑体" w:cs="宋体"/>
                <w:color w:val="000000"/>
                <w:kern w:val="0"/>
                <w:sz w:val="22"/>
              </w:rPr>
            </w:pPr>
          </w:p>
        </w:tc>
        <w:tc>
          <w:tcPr>
            <w:tcW w:w="2191" w:type="dxa"/>
            <w:vMerge w:val="continue"/>
            <w:vAlign w:val="center"/>
          </w:tcPr>
          <w:p>
            <w:pPr>
              <w:widowControl/>
              <w:jc w:val="left"/>
              <w:rPr>
                <w:rFonts w:ascii="黑体" w:hAnsi="宋体" w:eastAsia="黑体" w:cs="宋体"/>
                <w:color w:val="000000"/>
                <w:kern w:val="0"/>
                <w:sz w:val="22"/>
              </w:rPr>
            </w:pPr>
          </w:p>
        </w:tc>
        <w:tc>
          <w:tcPr>
            <w:tcW w:w="1535" w:type="dxa"/>
            <w:vMerge w:val="continue"/>
            <w:vAlign w:val="center"/>
          </w:tcPr>
          <w:p>
            <w:pPr>
              <w:widowControl/>
              <w:jc w:val="left"/>
              <w:rPr>
                <w:rFonts w:ascii="黑体" w:hAnsi="宋体" w:eastAsia="黑体" w:cs="宋体"/>
                <w:color w:val="000000"/>
                <w:kern w:val="0"/>
                <w:sz w:val="22"/>
              </w:rPr>
            </w:pPr>
          </w:p>
        </w:tc>
        <w:tc>
          <w:tcPr>
            <w:tcW w:w="1365" w:type="dxa"/>
            <w:vMerge w:val="continue"/>
            <w:vAlign w:val="center"/>
          </w:tcPr>
          <w:p>
            <w:pPr>
              <w:widowControl/>
              <w:jc w:val="left"/>
              <w:rPr>
                <w:rFonts w:ascii="黑体" w:hAnsi="宋体" w:eastAsia="黑体" w:cs="宋体"/>
                <w:color w:val="000000"/>
                <w:kern w:val="0"/>
                <w:sz w:val="22"/>
              </w:rPr>
            </w:pPr>
          </w:p>
        </w:tc>
        <w:tc>
          <w:tcPr>
            <w:tcW w:w="1930" w:type="dxa"/>
            <w:vMerge w:val="continue"/>
            <w:vAlign w:val="center"/>
          </w:tcPr>
          <w:p>
            <w:pPr>
              <w:widowControl/>
              <w:jc w:val="left"/>
              <w:rPr>
                <w:rFonts w:ascii="黑体" w:hAnsi="宋体" w:eastAsia="黑体" w:cs="宋体"/>
                <w:kern w:val="0"/>
                <w:sz w:val="22"/>
              </w:rPr>
            </w:pPr>
          </w:p>
        </w:tc>
        <w:tc>
          <w:tcPr>
            <w:tcW w:w="5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2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1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555" w:type="dxa"/>
            <w:vAlign w:val="center"/>
          </w:tcPr>
          <w:p>
            <w:pPr>
              <w:jc w:val="center"/>
              <w:rPr>
                <w:rFonts w:ascii="仿宋_GB2312" w:hAnsi="宋体" w:eastAsia="仿宋_GB2312"/>
                <w:color w:val="000000"/>
                <w:sz w:val="18"/>
                <w:szCs w:val="18"/>
              </w:rPr>
            </w:pPr>
            <w:bookmarkStart w:id="12" w:name="_Hlk54855899"/>
            <w:r>
              <w:rPr>
                <w:rFonts w:ascii="仿宋_GB2312" w:hAnsi="宋体" w:eastAsia="仿宋_GB2312"/>
                <w:color w:val="000000"/>
                <w:sz w:val="18"/>
                <w:szCs w:val="18"/>
              </w:rPr>
              <w:t>1</w:t>
            </w:r>
          </w:p>
        </w:tc>
        <w:tc>
          <w:tcPr>
            <w:tcW w:w="830" w:type="dxa"/>
            <w:vMerge w:val="restart"/>
            <w:vAlign w:val="center"/>
          </w:tcPr>
          <w:p>
            <w:pPr>
              <w:ind w:left="61" w:leftChars="16" w:right="170" w:rightChars="81" w:hanging="27" w:hangingChars="15"/>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w:t>
            </w:r>
          </w:p>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再生育申请</w:t>
            </w:r>
          </w:p>
        </w:tc>
        <w:tc>
          <w:tcPr>
            <w:tcW w:w="2062" w:type="dxa"/>
            <w:vMerge w:val="restart"/>
            <w:vAlign w:val="center"/>
          </w:tcPr>
          <w:p>
            <w:pPr>
              <w:rPr>
                <w:rFonts w:ascii="仿宋_GB2312" w:hAnsi="宋体" w:eastAsia="仿宋_GB2312"/>
                <w:color w:val="000000"/>
                <w:sz w:val="18"/>
                <w:szCs w:val="18"/>
              </w:rPr>
            </w:pPr>
            <w:r>
              <w:rPr>
                <w:rFonts w:ascii="仿宋_GB2312" w:hAnsi="宋体" w:eastAsia="仿宋_GB2312"/>
                <w:color w:val="000000"/>
                <w:sz w:val="18"/>
                <w:szCs w:val="18"/>
              </w:rPr>
              <w:t>受理地点及时间</w:t>
            </w:r>
          </w:p>
          <w:p>
            <w:pPr>
              <w:rPr>
                <w:rFonts w:ascii="仿宋_GB2312" w:hAnsi="宋体" w:eastAsia="仿宋_GB2312"/>
                <w:color w:val="000000"/>
                <w:sz w:val="18"/>
                <w:szCs w:val="18"/>
              </w:rPr>
            </w:pPr>
            <w:r>
              <w:rPr>
                <w:rFonts w:ascii="仿宋_GB2312" w:hAnsi="宋体" w:eastAsia="仿宋_GB2312"/>
                <w:color w:val="000000"/>
                <w:sz w:val="18"/>
                <w:szCs w:val="18"/>
              </w:rPr>
              <w:t>受理条件</w:t>
            </w:r>
          </w:p>
          <w:p>
            <w:pPr>
              <w:rPr>
                <w:rFonts w:ascii="仿宋_GB2312" w:hAnsi="宋体" w:eastAsia="仿宋_GB2312"/>
                <w:color w:val="000000"/>
                <w:sz w:val="18"/>
                <w:szCs w:val="18"/>
              </w:rPr>
            </w:pPr>
            <w:r>
              <w:rPr>
                <w:rFonts w:ascii="仿宋_GB2312" w:hAnsi="宋体" w:eastAsia="仿宋_GB2312"/>
                <w:color w:val="000000"/>
                <w:sz w:val="18"/>
                <w:szCs w:val="18"/>
              </w:rPr>
              <w:t>申请材料</w:t>
            </w:r>
          </w:p>
          <w:p>
            <w:pPr>
              <w:rPr>
                <w:rFonts w:ascii="仿宋_GB2312" w:hAnsi="宋体" w:eastAsia="仿宋_GB2312"/>
                <w:color w:val="000000"/>
                <w:sz w:val="18"/>
                <w:szCs w:val="18"/>
              </w:rPr>
            </w:pPr>
            <w:r>
              <w:rPr>
                <w:rFonts w:ascii="仿宋_GB2312" w:hAnsi="宋体" w:eastAsia="仿宋_GB2312"/>
                <w:color w:val="000000"/>
                <w:sz w:val="18"/>
                <w:szCs w:val="18"/>
              </w:rPr>
              <w:t>办理流程</w:t>
            </w:r>
          </w:p>
          <w:p>
            <w:pPr>
              <w:rPr>
                <w:rFonts w:ascii="仿宋_GB2312" w:hAnsi="宋体" w:eastAsia="仿宋_GB2312"/>
                <w:color w:val="000000"/>
                <w:sz w:val="18"/>
                <w:szCs w:val="18"/>
              </w:rPr>
            </w:pPr>
            <w:r>
              <w:rPr>
                <w:rFonts w:ascii="仿宋_GB2312" w:hAnsi="宋体" w:eastAsia="仿宋_GB2312"/>
                <w:color w:val="000000"/>
                <w:sz w:val="18"/>
                <w:szCs w:val="18"/>
              </w:rPr>
              <w:t>咨询方式</w:t>
            </w:r>
          </w:p>
          <w:p>
            <w:pPr>
              <w:rPr>
                <w:rFonts w:ascii="仿宋_GB2312" w:hAnsi="宋体" w:eastAsia="仿宋_GB2312"/>
                <w:color w:val="000000"/>
                <w:sz w:val="18"/>
                <w:szCs w:val="18"/>
              </w:rPr>
            </w:pPr>
            <w:r>
              <w:rPr>
                <w:rFonts w:ascii="仿宋_GB2312" w:hAnsi="宋体" w:eastAsia="仿宋_GB2312"/>
                <w:color w:val="000000"/>
                <w:sz w:val="18"/>
                <w:szCs w:val="18"/>
              </w:rPr>
              <w:t>监督投诉方式</w:t>
            </w:r>
          </w:p>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信息形成或变更之日起15个工作日内</w:t>
            </w:r>
          </w:p>
        </w:tc>
        <w:tc>
          <w:tcPr>
            <w:tcW w:w="1365" w:type="dxa"/>
            <w:vMerge w:val="restart"/>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930" w:type="dxa"/>
            <w:vMerge w:val="restart"/>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■政务服务中心</w:t>
            </w:r>
          </w:p>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■党群服务中心                                                                                                                                                                                                                                                                                                                                                                                                              </w:t>
            </w:r>
          </w:p>
          <w:p>
            <w:pPr>
              <w:rPr>
                <w:rFonts w:ascii="仿宋_GB2312" w:hAnsi="宋体" w:eastAsia="仿宋_GB2312"/>
                <w:color w:val="000000" w:themeColor="text1"/>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jc w:val="center"/>
              <w:rPr>
                <w:rFonts w:ascii="仿宋_GB2312" w:hAnsi="宋体" w:eastAsia="仿宋_GB2312"/>
                <w:color w:val="00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jc w:val="center"/>
              <w:rPr>
                <w:rFonts w:ascii="仿宋_GB2312" w:hAnsi="宋体" w:eastAsia="仿宋_GB2312"/>
                <w:color w:val="000000"/>
                <w:sz w:val="18"/>
                <w:szCs w:val="18"/>
              </w:rPr>
            </w:pPr>
          </w:p>
        </w:tc>
        <w:tc>
          <w:tcPr>
            <w:tcW w:w="621" w:type="dxa"/>
            <w:vAlign w:val="center"/>
          </w:tcPr>
          <w:p>
            <w:pPr>
              <w:jc w:val="center"/>
              <w:rPr>
                <w:rFonts w:ascii="仿宋_GB2312" w:hAnsi="宋体" w:eastAsia="仿宋_GB2312"/>
                <w:color w:val="000000"/>
                <w:sz w:val="18"/>
                <w:szCs w:val="18"/>
              </w:rPr>
            </w:pPr>
          </w:p>
        </w:tc>
        <w:tc>
          <w:tcPr>
            <w:tcW w:w="719" w:type="dxa"/>
            <w:vAlign w:val="center"/>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555" w:type="dxa"/>
            <w:vAlign w:val="center"/>
          </w:tcPr>
          <w:p>
            <w:pPr>
              <w:jc w:val="center"/>
              <w:rPr>
                <w:rFonts w:ascii="仿宋_GB2312" w:hAnsi="宋体" w:eastAsia="仿宋_GB2312"/>
                <w:color w:val="000000"/>
                <w:sz w:val="18"/>
                <w:szCs w:val="18"/>
              </w:rPr>
            </w:pPr>
            <w:bookmarkStart w:id="13" w:name="_Hlk54856199"/>
            <w:r>
              <w:rPr>
                <w:rFonts w:ascii="仿宋_GB2312" w:hAnsi="宋体" w:eastAsia="仿宋_GB2312"/>
                <w:color w:val="000000"/>
                <w:sz w:val="18"/>
                <w:szCs w:val="18"/>
              </w:rPr>
              <w:t>2</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独生子女父母奖励扶助</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一年一次</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jc w:val="center"/>
              <w:rPr>
                <w:rFonts w:ascii="仿宋_GB2312" w:hAnsi="宋体" w:eastAsia="仿宋_GB2312"/>
                <w:color w:val="00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jc w:val="center"/>
              <w:rPr>
                <w:rFonts w:ascii="仿宋_GB2312" w:hAnsi="宋体" w:eastAsia="仿宋_GB2312"/>
                <w:color w:val="000000"/>
                <w:sz w:val="18"/>
                <w:szCs w:val="18"/>
              </w:rPr>
            </w:pPr>
          </w:p>
        </w:tc>
        <w:tc>
          <w:tcPr>
            <w:tcW w:w="621" w:type="dxa"/>
            <w:vAlign w:val="center"/>
          </w:tcPr>
          <w:p>
            <w:pPr>
              <w:jc w:val="center"/>
              <w:rPr>
                <w:rFonts w:ascii="仿宋_GB2312" w:hAnsi="宋体" w:eastAsia="仿宋_GB2312"/>
                <w:color w:val="000000"/>
                <w:sz w:val="18"/>
                <w:szCs w:val="18"/>
              </w:rPr>
            </w:pPr>
          </w:p>
        </w:tc>
        <w:tc>
          <w:tcPr>
            <w:tcW w:w="719" w:type="dxa"/>
            <w:vAlign w:val="center"/>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出具流 动人口 婚育证 明</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jc w:val="center"/>
              <w:rPr>
                <w:rFonts w:ascii="仿宋_GB2312" w:hAnsi="宋体" w:eastAsia="仿宋_GB2312"/>
                <w:color w:val="00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jc w:val="center"/>
              <w:rPr>
                <w:rFonts w:ascii="仿宋_GB2312" w:hAnsi="宋体" w:eastAsia="仿宋_GB2312"/>
                <w:color w:val="000000"/>
                <w:sz w:val="18"/>
                <w:szCs w:val="18"/>
              </w:rPr>
            </w:pPr>
          </w:p>
        </w:tc>
        <w:tc>
          <w:tcPr>
            <w:tcW w:w="621" w:type="dxa"/>
            <w:vAlign w:val="center"/>
          </w:tcPr>
          <w:p>
            <w:pPr>
              <w:jc w:val="center"/>
              <w:rPr>
                <w:rFonts w:ascii="仿宋_GB2312" w:hAnsi="宋体" w:eastAsia="仿宋_GB2312"/>
                <w:color w:val="000000"/>
                <w:sz w:val="18"/>
                <w:szCs w:val="18"/>
              </w:rPr>
            </w:pPr>
          </w:p>
        </w:tc>
        <w:tc>
          <w:tcPr>
            <w:tcW w:w="719" w:type="dxa"/>
            <w:vAlign w:val="center"/>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一、二孩生育登记</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jc w:val="center"/>
              <w:rPr>
                <w:rFonts w:ascii="仿宋_GB2312" w:hAnsi="宋体" w:eastAsia="仿宋_GB2312"/>
                <w:color w:val="00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jc w:val="center"/>
              <w:rPr>
                <w:rFonts w:ascii="仿宋_GB2312" w:hAnsi="宋体" w:eastAsia="仿宋_GB2312"/>
                <w:color w:val="000000"/>
                <w:sz w:val="18"/>
                <w:szCs w:val="18"/>
              </w:rPr>
            </w:pPr>
          </w:p>
        </w:tc>
        <w:tc>
          <w:tcPr>
            <w:tcW w:w="621" w:type="dxa"/>
            <w:vAlign w:val="center"/>
          </w:tcPr>
          <w:p>
            <w:pPr>
              <w:jc w:val="center"/>
              <w:rPr>
                <w:rFonts w:ascii="仿宋_GB2312" w:hAnsi="宋体" w:eastAsia="仿宋_GB2312"/>
                <w:color w:val="000000"/>
                <w:sz w:val="18"/>
                <w:szCs w:val="18"/>
              </w:rPr>
            </w:pPr>
          </w:p>
        </w:tc>
        <w:tc>
          <w:tcPr>
            <w:tcW w:w="719" w:type="dxa"/>
            <w:vAlign w:val="center"/>
          </w:tcPr>
          <w:p>
            <w:pPr>
              <w:jc w:val="center"/>
              <w:rPr>
                <w:rFonts w:ascii="仿宋_GB2312" w:hAnsi="宋体" w:eastAsia="仿宋_GB2312"/>
                <w:sz w:val="18"/>
                <w:szCs w:val="18"/>
              </w:rPr>
            </w:pPr>
          </w:p>
          <w:p>
            <w:pPr>
              <w:ind w:right="900"/>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计划生育关系迁入、迁出</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rPr>
                <w:rFonts w:ascii="仿宋_GB2312" w:hAnsi="宋体" w:eastAsia="仿宋_GB2312"/>
                <w:color w:val="00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rPr>
                <w:rFonts w:ascii="仿宋_GB2312" w:hAnsi="宋体" w:eastAsia="仿宋_GB2312"/>
                <w:color w:val="000000"/>
                <w:sz w:val="18"/>
                <w:szCs w:val="18"/>
              </w:rPr>
            </w:pPr>
          </w:p>
        </w:tc>
        <w:tc>
          <w:tcPr>
            <w:tcW w:w="621" w:type="dxa"/>
            <w:vAlign w:val="center"/>
          </w:tcPr>
          <w:p>
            <w:pPr>
              <w:rPr>
                <w:rFonts w:ascii="仿宋_GB2312" w:hAnsi="宋体" w:eastAsia="仿宋_GB2312"/>
                <w:color w:val="000000"/>
                <w:sz w:val="18"/>
                <w:szCs w:val="18"/>
              </w:rPr>
            </w:pPr>
          </w:p>
        </w:tc>
        <w:tc>
          <w:tcPr>
            <w:tcW w:w="719" w:type="dxa"/>
            <w:vAlign w:val="center"/>
          </w:tcPr>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计划生育家庭特别扶助</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一年一次</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rPr>
                <w:rFonts w:ascii="仿宋_GB2312" w:hAnsi="宋体" w:eastAsia="仿宋_GB2312"/>
                <w:color w:val="00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rPr>
                <w:rFonts w:ascii="仿宋_GB2312" w:hAnsi="宋体" w:eastAsia="仿宋_GB2312"/>
                <w:color w:val="000000"/>
                <w:sz w:val="18"/>
                <w:szCs w:val="18"/>
              </w:rPr>
            </w:pPr>
          </w:p>
        </w:tc>
        <w:tc>
          <w:tcPr>
            <w:tcW w:w="621" w:type="dxa"/>
            <w:vAlign w:val="center"/>
          </w:tcPr>
          <w:p>
            <w:pPr>
              <w:rPr>
                <w:rFonts w:ascii="仿宋_GB2312" w:hAnsi="宋体" w:eastAsia="仿宋_GB2312"/>
                <w:color w:val="000000"/>
                <w:sz w:val="18"/>
                <w:szCs w:val="18"/>
              </w:rPr>
            </w:pPr>
          </w:p>
        </w:tc>
        <w:tc>
          <w:tcPr>
            <w:tcW w:w="719" w:type="dxa"/>
            <w:vAlign w:val="center"/>
          </w:tcPr>
          <w:p>
            <w:pPr>
              <w:jc w:val="center"/>
              <w:rPr>
                <w:rFonts w:ascii="仿宋_GB2312" w:hAnsi="宋体" w:eastAsia="仿宋_GB2312"/>
                <w:color w:val="000000"/>
                <w:sz w:val="18"/>
                <w:szCs w:val="18"/>
              </w:rPr>
            </w:pPr>
          </w:p>
          <w:p>
            <w:pPr>
              <w:jc w:val="center"/>
            </w:pPr>
            <w:r>
              <w:rPr>
                <w:rFonts w:hint="eastAsia" w:ascii="仿宋_GB2312" w:hAnsi="宋体" w:eastAsia="仿宋_GB2312"/>
                <w:sz w:val="18"/>
                <w:szCs w:val="18"/>
              </w:rPr>
              <w:t>√</w:t>
            </w:r>
          </w:p>
        </w:tc>
      </w:tr>
    </w:tbl>
    <w:p>
      <w:pPr>
        <w:pStyle w:val="2"/>
        <w:jc w:val="center"/>
        <w:rPr>
          <w:rFonts w:ascii="方正小标宋_GBK" w:hAnsi="方正小标宋_GBK" w:eastAsia="方正小标宋_GBK"/>
          <w:b w:val="0"/>
          <w:bCs w:val="0"/>
          <w:sz w:val="30"/>
        </w:rPr>
      </w:pPr>
      <w:bookmarkStart w:id="14" w:name="_Toc25006"/>
      <w:r>
        <w:rPr>
          <w:rFonts w:hint="eastAsia" w:ascii="方正小标宋_GBK" w:hAnsi="方正小标宋_GBK" w:eastAsia="方正小标宋_GBK"/>
          <w:b w:val="0"/>
          <w:bCs w:val="0"/>
          <w:sz w:val="30"/>
        </w:rPr>
        <w:t>（</w:t>
      </w:r>
      <w:r>
        <w:rPr>
          <w:rFonts w:hint="eastAsia" w:ascii="方正小标宋_GBK" w:hAnsi="方正小标宋_GBK" w:eastAsia="方正小标宋_GBK"/>
          <w:b w:val="0"/>
          <w:bCs w:val="0"/>
          <w:sz w:val="30"/>
          <w:lang w:val="en-US" w:eastAsia="zh-CN"/>
        </w:rPr>
        <w:t>九</w:t>
      </w:r>
      <w:r>
        <w:rPr>
          <w:rFonts w:hint="eastAsia" w:ascii="方正小标宋_GBK" w:hAnsi="方正小标宋_GBK" w:eastAsia="方正小标宋_GBK"/>
          <w:b w:val="0"/>
          <w:bCs w:val="0"/>
          <w:sz w:val="30"/>
        </w:rPr>
        <w:t>）救灾领域基层政务公开标准目录</w:t>
      </w:r>
      <w:bookmarkEnd w:id="14"/>
    </w:p>
    <w:tbl>
      <w:tblPr>
        <w:tblStyle w:val="10"/>
        <w:tblW w:w="16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709"/>
        <w:gridCol w:w="709"/>
        <w:gridCol w:w="851"/>
        <w:gridCol w:w="2316"/>
        <w:gridCol w:w="2537"/>
        <w:gridCol w:w="1431"/>
        <w:gridCol w:w="1637"/>
        <w:gridCol w:w="1786"/>
        <w:gridCol w:w="545"/>
        <w:gridCol w:w="710"/>
        <w:gridCol w:w="545"/>
        <w:gridCol w:w="723"/>
        <w:gridCol w:w="639"/>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425"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70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5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1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3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3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3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8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5" w:type="dxa"/>
            <w:vMerge w:val="continue"/>
            <w:vAlign w:val="center"/>
          </w:tcPr>
          <w:p>
            <w:pPr>
              <w:widowControl/>
              <w:jc w:val="left"/>
              <w:rPr>
                <w:rFonts w:ascii="Times New Roman" w:hAnsi="Times New Roman"/>
                <w:color w:val="000000"/>
                <w:kern w:val="0"/>
                <w:sz w:val="22"/>
              </w:rPr>
            </w:pPr>
          </w:p>
        </w:tc>
        <w:tc>
          <w:tcPr>
            <w:tcW w:w="709" w:type="dxa"/>
            <w:vMerge w:val="continue"/>
          </w:tcPr>
          <w:p>
            <w:pPr>
              <w:widowControl/>
              <w:jc w:val="center"/>
              <w:rPr>
                <w:rFonts w:ascii="黑体" w:hAnsi="宋体" w:eastAsia="黑体" w:cs="宋体"/>
                <w:color w:val="000000"/>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16" w:type="dxa"/>
            <w:vMerge w:val="continue"/>
            <w:vAlign w:val="center"/>
          </w:tcPr>
          <w:p>
            <w:pPr>
              <w:widowControl/>
              <w:jc w:val="left"/>
              <w:rPr>
                <w:rFonts w:ascii="黑体" w:hAnsi="宋体" w:eastAsia="黑体" w:cs="宋体"/>
                <w:color w:val="000000"/>
                <w:kern w:val="0"/>
                <w:sz w:val="22"/>
              </w:rPr>
            </w:pPr>
          </w:p>
        </w:tc>
        <w:tc>
          <w:tcPr>
            <w:tcW w:w="2537" w:type="dxa"/>
            <w:vMerge w:val="continue"/>
            <w:vAlign w:val="center"/>
          </w:tcPr>
          <w:p>
            <w:pPr>
              <w:widowControl/>
              <w:jc w:val="left"/>
              <w:rPr>
                <w:rFonts w:ascii="黑体" w:hAnsi="宋体" w:eastAsia="黑体" w:cs="宋体"/>
                <w:color w:val="000000"/>
                <w:kern w:val="0"/>
                <w:sz w:val="22"/>
              </w:rPr>
            </w:pPr>
          </w:p>
        </w:tc>
        <w:tc>
          <w:tcPr>
            <w:tcW w:w="1431" w:type="dxa"/>
            <w:vMerge w:val="continue"/>
            <w:vAlign w:val="center"/>
          </w:tcPr>
          <w:p>
            <w:pPr>
              <w:widowControl/>
              <w:jc w:val="left"/>
              <w:rPr>
                <w:rFonts w:ascii="黑体" w:hAnsi="宋体" w:eastAsia="黑体" w:cs="宋体"/>
                <w:color w:val="000000"/>
                <w:kern w:val="0"/>
                <w:sz w:val="22"/>
              </w:rPr>
            </w:pPr>
          </w:p>
        </w:tc>
        <w:tc>
          <w:tcPr>
            <w:tcW w:w="1637"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4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3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4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atLeast"/>
          <w:jc w:val="center"/>
        </w:trPr>
        <w:tc>
          <w:tcPr>
            <w:tcW w:w="42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救灾</w:t>
            </w:r>
          </w:p>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备灾管理</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灾害信息员队伍</w:t>
            </w:r>
          </w:p>
        </w:tc>
        <w:tc>
          <w:tcPr>
            <w:tcW w:w="2316"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灾害信息员工作职责和办公电话</w:t>
            </w:r>
          </w:p>
        </w:tc>
        <w:tc>
          <w:tcPr>
            <w:tcW w:w="253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《中华人民共和国政府信息公开条例》(国务院令第711号）、《社会救助暂行办法》（2014）、《国家综合防灾减灾</w:t>
            </w:r>
          </w:p>
          <w:p>
            <w:pPr>
              <w:rPr>
                <w:rFonts w:ascii="仿宋_GB2312" w:hAnsi="宋体" w:eastAsia="仿宋_GB2312"/>
                <w:color w:val="000000"/>
                <w:sz w:val="18"/>
                <w:szCs w:val="18"/>
              </w:rPr>
            </w:pPr>
            <w:r>
              <w:rPr>
                <w:rFonts w:hint="eastAsia" w:ascii="仿宋_GB2312" w:hAnsi="宋体" w:eastAsia="仿宋_GB2312"/>
                <w:color w:val="000000"/>
                <w:sz w:val="18"/>
                <w:szCs w:val="18"/>
              </w:rPr>
              <w:t>规划（2016-2020年）》</w:t>
            </w:r>
          </w:p>
        </w:tc>
        <w:tc>
          <w:tcPr>
            <w:tcW w:w="14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信息形成或变更之日起2</w:t>
            </w:r>
            <w:r>
              <w:rPr>
                <w:rFonts w:ascii="仿宋_GB2312" w:hAnsi="宋体" w:eastAsia="仿宋_GB2312"/>
                <w:color w:val="000000"/>
                <w:sz w:val="18"/>
                <w:szCs w:val="18"/>
              </w:rPr>
              <w:t>0</w:t>
            </w:r>
            <w:r>
              <w:rPr>
                <w:rFonts w:hint="eastAsia" w:ascii="仿宋_GB2312" w:hAnsi="宋体" w:eastAsia="仿宋_GB2312"/>
                <w:color w:val="000000"/>
                <w:sz w:val="18"/>
                <w:szCs w:val="18"/>
              </w:rPr>
              <w:t>个工作日内</w:t>
            </w:r>
          </w:p>
        </w:tc>
        <w:tc>
          <w:tcPr>
            <w:tcW w:w="1637"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86"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rPr>
                <w:rFonts w:ascii="仿宋_GB2312" w:hAnsi="宋体" w:eastAsia="仿宋_GB2312"/>
                <w:color w:val="000000"/>
                <w:sz w:val="18"/>
                <w:szCs w:val="18"/>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vAlign w:val="center"/>
          </w:tcPr>
          <w:p>
            <w:pPr>
              <w:rPr>
                <w:rFonts w:ascii="仿宋_GB2312" w:hAnsi="宋体" w:eastAsia="仿宋_GB2312"/>
                <w:color w:val="000000"/>
                <w:sz w:val="18"/>
                <w:szCs w:val="18"/>
              </w:rPr>
            </w:pPr>
          </w:p>
        </w:tc>
        <w:tc>
          <w:tcPr>
            <w:tcW w:w="639" w:type="dxa"/>
            <w:vAlign w:val="center"/>
          </w:tcPr>
          <w:p>
            <w:pPr>
              <w:rPr>
                <w:rFonts w:ascii="仿宋_GB2312" w:hAnsi="宋体" w:eastAsia="仿宋_GB2312"/>
                <w:color w:val="000000"/>
                <w:sz w:val="18"/>
                <w:szCs w:val="18"/>
              </w:rPr>
            </w:pPr>
          </w:p>
        </w:tc>
        <w:tc>
          <w:tcPr>
            <w:tcW w:w="647"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09" w:type="dxa"/>
            <w:vMerge w:val="continue"/>
            <w:vAlign w:val="center"/>
          </w:tcPr>
          <w:p>
            <w:pPr>
              <w:jc w:val="center"/>
              <w:rPr>
                <w:rFonts w:ascii="仿宋_GB2312" w:hAnsi="宋体" w:eastAsia="仿宋_GB2312"/>
                <w:color w:val="000000"/>
                <w:sz w:val="18"/>
                <w:szCs w:val="18"/>
              </w:rPr>
            </w:pP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灾后救助</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救助审定信息</w:t>
            </w:r>
          </w:p>
        </w:tc>
        <w:tc>
          <w:tcPr>
            <w:tcW w:w="23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自然灾害救助的救助对象、申报材料、办理程序及时限等</w:t>
            </w:r>
          </w:p>
        </w:tc>
        <w:tc>
          <w:tcPr>
            <w:tcW w:w="2537"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《中华人民共和国政府信息公开条例》(国务院令第711号）《中华人民共和国自然灾害救助条例》（国务院令第5</w:t>
            </w:r>
            <w:r>
              <w:rPr>
                <w:rFonts w:ascii="仿宋_GB2312" w:hAnsi="宋体" w:eastAsia="仿宋_GB2312"/>
                <w:color w:val="000000"/>
                <w:sz w:val="18"/>
                <w:szCs w:val="18"/>
              </w:rPr>
              <w:t>77</w:t>
            </w:r>
            <w:r>
              <w:rPr>
                <w:rFonts w:hint="eastAsia" w:ascii="仿宋_GB2312" w:hAnsi="宋体" w:eastAsia="仿宋_GB2312"/>
                <w:color w:val="000000"/>
                <w:sz w:val="18"/>
                <w:szCs w:val="18"/>
              </w:rPr>
              <w:t>号）</w:t>
            </w:r>
          </w:p>
        </w:tc>
        <w:tc>
          <w:tcPr>
            <w:tcW w:w="14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信息形成或变更之日起2</w:t>
            </w:r>
            <w:r>
              <w:rPr>
                <w:rFonts w:ascii="仿宋_GB2312" w:hAnsi="宋体" w:eastAsia="仿宋_GB2312"/>
                <w:color w:val="000000"/>
                <w:sz w:val="18"/>
                <w:szCs w:val="18"/>
              </w:rPr>
              <w:t>0个工作日内</w:t>
            </w:r>
          </w:p>
        </w:tc>
        <w:tc>
          <w:tcPr>
            <w:tcW w:w="1637" w:type="dxa"/>
            <w:vMerge w:val="restart"/>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86" w:type="dxa"/>
            <w:vMerge w:val="restart"/>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p>
        </w:tc>
        <w:tc>
          <w:tcPr>
            <w:tcW w:w="54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Merge w:val="restart"/>
            <w:vAlign w:val="center"/>
          </w:tcPr>
          <w:p>
            <w:pPr>
              <w:rPr>
                <w:rFonts w:ascii="仿宋_GB2312" w:hAnsi="宋体" w:eastAsia="仿宋_GB2312"/>
                <w:color w:val="000000"/>
                <w:sz w:val="18"/>
                <w:szCs w:val="18"/>
              </w:rPr>
            </w:pPr>
          </w:p>
        </w:tc>
        <w:tc>
          <w:tcPr>
            <w:tcW w:w="54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vMerge w:val="restart"/>
            <w:vAlign w:val="center"/>
          </w:tcPr>
          <w:p>
            <w:pPr>
              <w:rPr>
                <w:rFonts w:ascii="仿宋_GB2312" w:hAnsi="宋体" w:eastAsia="仿宋_GB2312"/>
                <w:color w:val="000000"/>
                <w:sz w:val="18"/>
                <w:szCs w:val="18"/>
              </w:rPr>
            </w:pPr>
          </w:p>
        </w:tc>
        <w:tc>
          <w:tcPr>
            <w:tcW w:w="639" w:type="dxa"/>
            <w:vMerge w:val="restart"/>
            <w:vAlign w:val="center"/>
          </w:tcPr>
          <w:p>
            <w:pPr>
              <w:rPr>
                <w:rFonts w:ascii="仿宋_GB2312" w:hAnsi="宋体" w:eastAsia="仿宋_GB2312"/>
                <w:color w:val="000000"/>
                <w:sz w:val="18"/>
                <w:szCs w:val="18"/>
              </w:rPr>
            </w:pPr>
          </w:p>
        </w:tc>
        <w:tc>
          <w:tcPr>
            <w:tcW w:w="647" w:type="dxa"/>
            <w:vMerge w:val="restart"/>
          </w:tcPr>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09"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因灾临时生活救助</w:t>
            </w:r>
          </w:p>
        </w:tc>
        <w:tc>
          <w:tcPr>
            <w:tcW w:w="23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救助标准、救助名单，包括灾民姓名、受灾情况、救助金额</w:t>
            </w:r>
          </w:p>
        </w:tc>
        <w:tc>
          <w:tcPr>
            <w:tcW w:w="2537" w:type="dxa"/>
            <w:vMerge w:val="continue"/>
            <w:vAlign w:val="center"/>
          </w:tcPr>
          <w:p>
            <w:pPr>
              <w:rPr>
                <w:rFonts w:ascii="仿宋_GB2312" w:hAnsi="宋体" w:eastAsia="仿宋_GB2312"/>
                <w:color w:val="000000"/>
                <w:sz w:val="18"/>
                <w:szCs w:val="18"/>
              </w:rPr>
            </w:pPr>
          </w:p>
        </w:tc>
        <w:tc>
          <w:tcPr>
            <w:tcW w:w="1431" w:type="dxa"/>
            <w:vMerge w:val="continue"/>
            <w:vAlign w:val="center"/>
          </w:tcPr>
          <w:p>
            <w:pPr>
              <w:rPr>
                <w:rFonts w:ascii="仿宋_GB2312" w:hAnsi="宋体" w:eastAsia="仿宋_GB2312"/>
                <w:color w:val="000000"/>
                <w:sz w:val="18"/>
                <w:szCs w:val="18"/>
              </w:rPr>
            </w:pPr>
          </w:p>
        </w:tc>
        <w:tc>
          <w:tcPr>
            <w:tcW w:w="1637" w:type="dxa"/>
            <w:vMerge w:val="continue"/>
            <w:vAlign w:val="center"/>
          </w:tcPr>
          <w:p>
            <w:pPr>
              <w:rPr>
                <w:rFonts w:ascii="仿宋_GB2312" w:hAnsi="宋体" w:eastAsia="仿宋_GB2312"/>
                <w:sz w:val="18"/>
                <w:szCs w:val="18"/>
              </w:rPr>
            </w:pPr>
          </w:p>
        </w:tc>
        <w:tc>
          <w:tcPr>
            <w:tcW w:w="1786" w:type="dxa"/>
            <w:vMerge w:val="continue"/>
            <w:vAlign w:val="center"/>
          </w:tcPr>
          <w:p>
            <w:pPr>
              <w:rPr>
                <w:rFonts w:ascii="仿宋_GB2312" w:hAnsi="宋体" w:eastAsia="仿宋_GB2312"/>
                <w:color w:val="000000" w:themeColor="text1"/>
                <w:sz w:val="18"/>
                <w:szCs w:val="18"/>
              </w:rPr>
            </w:pPr>
          </w:p>
        </w:tc>
        <w:tc>
          <w:tcPr>
            <w:tcW w:w="545" w:type="dxa"/>
            <w:vMerge w:val="continue"/>
            <w:vAlign w:val="center"/>
          </w:tcPr>
          <w:p>
            <w:pPr>
              <w:rPr>
                <w:rFonts w:ascii="仿宋_GB2312" w:hAnsi="宋体" w:eastAsia="仿宋_GB2312"/>
                <w:color w:val="000000"/>
                <w:sz w:val="18"/>
                <w:szCs w:val="18"/>
              </w:rPr>
            </w:pPr>
          </w:p>
        </w:tc>
        <w:tc>
          <w:tcPr>
            <w:tcW w:w="710" w:type="dxa"/>
            <w:vMerge w:val="continue"/>
            <w:vAlign w:val="center"/>
          </w:tcPr>
          <w:p>
            <w:pPr>
              <w:rPr>
                <w:rFonts w:ascii="仿宋_GB2312" w:hAnsi="宋体" w:eastAsia="仿宋_GB2312"/>
                <w:color w:val="000000"/>
                <w:sz w:val="18"/>
                <w:szCs w:val="18"/>
              </w:rPr>
            </w:pPr>
          </w:p>
        </w:tc>
        <w:tc>
          <w:tcPr>
            <w:tcW w:w="545" w:type="dxa"/>
            <w:vMerge w:val="continue"/>
            <w:vAlign w:val="center"/>
          </w:tcPr>
          <w:p>
            <w:pPr>
              <w:rPr>
                <w:rFonts w:ascii="仿宋_GB2312" w:hAnsi="宋体" w:eastAsia="仿宋_GB2312"/>
                <w:color w:val="000000"/>
                <w:sz w:val="18"/>
                <w:szCs w:val="18"/>
              </w:rPr>
            </w:pPr>
          </w:p>
        </w:tc>
        <w:tc>
          <w:tcPr>
            <w:tcW w:w="723" w:type="dxa"/>
            <w:vMerge w:val="continue"/>
            <w:vAlign w:val="center"/>
          </w:tcPr>
          <w:p>
            <w:pPr>
              <w:rPr>
                <w:rFonts w:ascii="仿宋_GB2312" w:hAnsi="宋体" w:eastAsia="仿宋_GB2312"/>
                <w:color w:val="000000"/>
                <w:sz w:val="18"/>
                <w:szCs w:val="18"/>
              </w:rPr>
            </w:pPr>
          </w:p>
        </w:tc>
        <w:tc>
          <w:tcPr>
            <w:tcW w:w="639" w:type="dxa"/>
            <w:vMerge w:val="continue"/>
            <w:vAlign w:val="center"/>
          </w:tcPr>
          <w:p>
            <w:pPr>
              <w:rPr>
                <w:rFonts w:ascii="仿宋_GB2312" w:hAnsi="宋体" w:eastAsia="仿宋_GB2312"/>
                <w:color w:val="000000"/>
                <w:sz w:val="18"/>
                <w:szCs w:val="18"/>
              </w:rPr>
            </w:pPr>
          </w:p>
        </w:tc>
        <w:tc>
          <w:tcPr>
            <w:tcW w:w="647" w:type="dxa"/>
            <w:vMerge w:val="continue"/>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jc w:val="center"/>
        </w:trPr>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09" w:type="dxa"/>
            <w:vMerge w:val="continue"/>
            <w:vAlign w:val="center"/>
          </w:tcPr>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款物管理</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年度款物使用情况</w:t>
            </w:r>
          </w:p>
        </w:tc>
        <w:tc>
          <w:tcPr>
            <w:tcW w:w="23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年度救灾物资使用情况</w:t>
            </w:r>
          </w:p>
        </w:tc>
        <w:tc>
          <w:tcPr>
            <w:tcW w:w="253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《中华人民共和国政府信息公开条例》(国务院令第711号）</w:t>
            </w:r>
          </w:p>
        </w:tc>
        <w:tc>
          <w:tcPr>
            <w:tcW w:w="14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信息形成或变更之日起2</w:t>
            </w:r>
            <w:r>
              <w:rPr>
                <w:rFonts w:ascii="仿宋_GB2312" w:hAnsi="宋体" w:eastAsia="仿宋_GB2312"/>
                <w:color w:val="000000"/>
                <w:sz w:val="18"/>
                <w:szCs w:val="18"/>
              </w:rPr>
              <w:t>0个工作日内</w:t>
            </w:r>
          </w:p>
        </w:tc>
        <w:tc>
          <w:tcPr>
            <w:tcW w:w="1637"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公共服务办公室</w:t>
            </w:r>
          </w:p>
        </w:tc>
        <w:tc>
          <w:tcPr>
            <w:tcW w:w="1786"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p>
          <w:p>
            <w:pPr>
              <w:rPr>
                <w:rFonts w:ascii="仿宋_GB2312" w:hAnsi="宋体" w:eastAsia="仿宋_GB2312"/>
                <w:color w:val="000000" w:themeColor="text1"/>
                <w:sz w:val="18"/>
                <w:szCs w:val="18"/>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rPr>
                <w:rFonts w:ascii="仿宋_GB2312" w:hAnsi="宋体" w:eastAsia="仿宋_GB2312"/>
                <w:color w:val="000000"/>
                <w:sz w:val="18"/>
                <w:szCs w:val="18"/>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vAlign w:val="center"/>
          </w:tcPr>
          <w:p>
            <w:pPr>
              <w:rPr>
                <w:rFonts w:ascii="仿宋_GB2312" w:hAnsi="宋体" w:eastAsia="仿宋_GB2312"/>
                <w:color w:val="000000"/>
                <w:sz w:val="18"/>
                <w:szCs w:val="18"/>
              </w:rPr>
            </w:pPr>
          </w:p>
        </w:tc>
        <w:tc>
          <w:tcPr>
            <w:tcW w:w="639" w:type="dxa"/>
            <w:vAlign w:val="center"/>
          </w:tcPr>
          <w:p>
            <w:pPr>
              <w:rPr>
                <w:rFonts w:ascii="仿宋_GB2312" w:hAnsi="宋体" w:eastAsia="仿宋_GB2312"/>
                <w:color w:val="000000"/>
                <w:sz w:val="18"/>
                <w:szCs w:val="18"/>
              </w:rPr>
            </w:pPr>
          </w:p>
        </w:tc>
        <w:tc>
          <w:tcPr>
            <w:tcW w:w="647" w:type="dxa"/>
          </w:tcPr>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p>
        </w:tc>
      </w:tr>
    </w:tbl>
    <w:p>
      <w:pPr>
        <w:adjustRightInd w:val="0"/>
        <w:snapToGrid w:val="0"/>
        <w:spacing w:line="600" w:lineRule="exact"/>
        <w:rPr>
          <w:rFonts w:ascii="方正小标宋简体" w:eastAsia="方正小标宋简体"/>
          <w:sz w:val="44"/>
          <w:szCs w:val="44"/>
        </w:rPr>
      </w:pPr>
    </w:p>
    <w:p>
      <w:pPr>
        <w:pStyle w:val="2"/>
        <w:jc w:val="center"/>
        <w:rPr>
          <w:rFonts w:ascii="方正小标宋_GBK" w:hAnsi="方正小标宋_GBK" w:eastAsia="方正小标宋_GBK"/>
          <w:b w:val="0"/>
          <w:bCs w:val="0"/>
          <w:sz w:val="30"/>
        </w:rPr>
      </w:pPr>
      <w:bookmarkStart w:id="15" w:name="_Toc20557"/>
      <w:r>
        <w:rPr>
          <w:rFonts w:hint="eastAsia" w:ascii="方正小标宋_GBK" w:hAnsi="方正小标宋_GBK" w:eastAsia="方正小标宋_GBK"/>
          <w:b w:val="0"/>
          <w:bCs w:val="0"/>
          <w:sz w:val="30"/>
        </w:rPr>
        <w:t>（十）食品药品监管领域基层政务公开标准目录</w:t>
      </w:r>
      <w:bookmarkEnd w:id="15"/>
    </w:p>
    <w:tbl>
      <w:tblPr>
        <w:tblStyle w:val="10"/>
        <w:tblW w:w="1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709"/>
        <w:gridCol w:w="709"/>
        <w:gridCol w:w="851"/>
        <w:gridCol w:w="2421"/>
        <w:gridCol w:w="2537"/>
        <w:gridCol w:w="1431"/>
        <w:gridCol w:w="1637"/>
        <w:gridCol w:w="1786"/>
        <w:gridCol w:w="545"/>
        <w:gridCol w:w="710"/>
        <w:gridCol w:w="556"/>
        <w:gridCol w:w="712"/>
        <w:gridCol w:w="564"/>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42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70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5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2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3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3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3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3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0" w:type="dxa"/>
            <w:vMerge w:val="continue"/>
            <w:vAlign w:val="center"/>
          </w:tcPr>
          <w:p>
            <w:pPr>
              <w:widowControl/>
              <w:jc w:val="left"/>
              <w:rPr>
                <w:rFonts w:ascii="Times New Roman" w:hAnsi="Times New Roman"/>
                <w:color w:val="000000"/>
                <w:kern w:val="0"/>
                <w:sz w:val="22"/>
              </w:rPr>
            </w:pPr>
          </w:p>
        </w:tc>
        <w:tc>
          <w:tcPr>
            <w:tcW w:w="709" w:type="dxa"/>
            <w:vMerge w:val="continue"/>
          </w:tcPr>
          <w:p>
            <w:pPr>
              <w:widowControl/>
              <w:jc w:val="center"/>
              <w:rPr>
                <w:rFonts w:ascii="黑体" w:hAnsi="宋体" w:eastAsia="黑体" w:cs="宋体"/>
                <w:color w:val="000000"/>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21" w:type="dxa"/>
            <w:vMerge w:val="continue"/>
            <w:vAlign w:val="center"/>
          </w:tcPr>
          <w:p>
            <w:pPr>
              <w:widowControl/>
              <w:jc w:val="left"/>
              <w:rPr>
                <w:rFonts w:ascii="黑体" w:hAnsi="宋体" w:eastAsia="黑体" w:cs="宋体"/>
                <w:color w:val="000000"/>
                <w:kern w:val="0"/>
                <w:sz w:val="22"/>
              </w:rPr>
            </w:pPr>
          </w:p>
        </w:tc>
        <w:tc>
          <w:tcPr>
            <w:tcW w:w="2537" w:type="dxa"/>
            <w:vMerge w:val="continue"/>
            <w:vAlign w:val="center"/>
          </w:tcPr>
          <w:p>
            <w:pPr>
              <w:widowControl/>
              <w:jc w:val="left"/>
              <w:rPr>
                <w:rFonts w:ascii="黑体" w:hAnsi="宋体" w:eastAsia="黑体" w:cs="宋体"/>
                <w:color w:val="000000"/>
                <w:kern w:val="0"/>
                <w:sz w:val="22"/>
              </w:rPr>
            </w:pPr>
          </w:p>
        </w:tc>
        <w:tc>
          <w:tcPr>
            <w:tcW w:w="1431" w:type="dxa"/>
            <w:vMerge w:val="continue"/>
            <w:vAlign w:val="center"/>
          </w:tcPr>
          <w:p>
            <w:pPr>
              <w:widowControl/>
              <w:jc w:val="left"/>
              <w:rPr>
                <w:rFonts w:ascii="黑体" w:hAnsi="宋体" w:eastAsia="黑体" w:cs="宋体"/>
                <w:color w:val="000000"/>
                <w:kern w:val="0"/>
                <w:sz w:val="22"/>
              </w:rPr>
            </w:pPr>
          </w:p>
        </w:tc>
        <w:tc>
          <w:tcPr>
            <w:tcW w:w="1637"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4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atLeast"/>
          <w:jc w:val="center"/>
        </w:trPr>
        <w:tc>
          <w:tcPr>
            <w:tcW w:w="42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食品药品监管</w:t>
            </w:r>
          </w:p>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851"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食品安全消费提示、警示</w:t>
            </w:r>
          </w:p>
        </w:tc>
        <w:tc>
          <w:tcPr>
            <w:tcW w:w="24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食品安全消费提示、警示信息</w:t>
            </w:r>
          </w:p>
        </w:tc>
        <w:tc>
          <w:tcPr>
            <w:tcW w:w="253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《中华人民共和国政府信息公开条例》（中华人民共和国国务院令第711号）、《关于全面推进政务公开工作的意见》</w:t>
            </w:r>
          </w:p>
        </w:tc>
        <w:tc>
          <w:tcPr>
            <w:tcW w:w="14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信息形成或变更之日起</w:t>
            </w:r>
            <w:r>
              <w:rPr>
                <w:rFonts w:ascii="仿宋_GB2312" w:hAnsi="宋体" w:eastAsia="仿宋_GB2312"/>
                <w:color w:val="000000"/>
                <w:sz w:val="18"/>
                <w:szCs w:val="18"/>
              </w:rPr>
              <w:t>7</w:t>
            </w:r>
            <w:r>
              <w:rPr>
                <w:rFonts w:hint="eastAsia" w:ascii="仿宋_GB2312" w:hAnsi="宋体" w:eastAsia="仿宋_GB2312"/>
                <w:color w:val="000000"/>
                <w:sz w:val="18"/>
                <w:szCs w:val="18"/>
              </w:rPr>
              <w:t>个工作日内</w:t>
            </w:r>
          </w:p>
        </w:tc>
        <w:tc>
          <w:tcPr>
            <w:tcW w:w="1637"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生态环境保护办公室</w:t>
            </w:r>
          </w:p>
        </w:tc>
        <w:tc>
          <w:tcPr>
            <w:tcW w:w="1786"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rPr>
                <w:rFonts w:ascii="仿宋_GB2312" w:hAnsi="宋体" w:eastAsia="仿宋_GB2312"/>
                <w:color w:val="00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564" w:type="dxa"/>
            <w:vAlign w:val="center"/>
          </w:tcPr>
          <w:p>
            <w:pPr>
              <w:rPr>
                <w:rFonts w:ascii="仿宋_GB2312" w:hAnsi="宋体" w:eastAsia="仿宋_GB2312"/>
                <w:color w:val="000000"/>
                <w:sz w:val="18"/>
                <w:szCs w:val="18"/>
              </w:rPr>
            </w:pPr>
          </w:p>
        </w:tc>
        <w:tc>
          <w:tcPr>
            <w:tcW w:w="672" w:type="dxa"/>
          </w:tcPr>
          <w:p>
            <w:pPr>
              <w:jc w:val="center"/>
              <w:rPr>
                <w:rFonts w:ascii="仿宋_GB2312" w:hAnsi="宋体" w:eastAsia="仿宋_GB2312"/>
                <w:sz w:val="18"/>
                <w:szCs w:val="18"/>
              </w:rPr>
            </w:pPr>
          </w:p>
          <w:p>
            <w:pP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6" w:hRule="atLeast"/>
          <w:jc w:val="center"/>
        </w:trPr>
        <w:tc>
          <w:tcPr>
            <w:tcW w:w="42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09" w:type="dxa"/>
            <w:vMerge w:val="continue"/>
            <w:vAlign w:val="center"/>
          </w:tcPr>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食品用药安全宣传活动</w:t>
            </w:r>
          </w:p>
        </w:tc>
        <w:tc>
          <w:tcPr>
            <w:tcW w:w="242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活动时间、活动地点、活动形式、活动主题和内容</w:t>
            </w:r>
          </w:p>
        </w:tc>
        <w:tc>
          <w:tcPr>
            <w:tcW w:w="253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《中华人民共和国政府信息公开条例》（中华人民共和国国务院令第711号）、《关于全面推进政务公开工作的意见》</w:t>
            </w:r>
          </w:p>
        </w:tc>
        <w:tc>
          <w:tcPr>
            <w:tcW w:w="14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永久公开</w:t>
            </w:r>
          </w:p>
        </w:tc>
        <w:tc>
          <w:tcPr>
            <w:tcW w:w="1637"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生态环境保护办公室</w:t>
            </w:r>
          </w:p>
        </w:tc>
        <w:tc>
          <w:tcPr>
            <w:tcW w:w="1786" w:type="dxa"/>
            <w:vAlign w:val="center"/>
          </w:tcPr>
          <w:p>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pPr>
              <w:rPr>
                <w:rFonts w:ascii="仿宋_GB2312" w:hAnsi="宋体" w:eastAsia="仿宋_GB2312"/>
                <w:color w:val="000000" w:themeColor="text1"/>
                <w:sz w:val="18"/>
                <w:szCs w:val="18"/>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rPr>
                <w:rFonts w:ascii="仿宋_GB2312" w:hAnsi="宋体" w:eastAsia="仿宋_GB2312"/>
                <w:color w:val="00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564" w:type="dxa"/>
            <w:vAlign w:val="center"/>
          </w:tcPr>
          <w:p>
            <w:pPr>
              <w:rPr>
                <w:rFonts w:ascii="仿宋_GB2312" w:hAnsi="宋体" w:eastAsia="仿宋_GB2312"/>
                <w:color w:val="000000"/>
                <w:sz w:val="18"/>
                <w:szCs w:val="18"/>
              </w:rPr>
            </w:pPr>
          </w:p>
        </w:tc>
        <w:tc>
          <w:tcPr>
            <w:tcW w:w="672"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bl>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
      <w:pPr>
        <w:pStyle w:val="2"/>
        <w:jc w:val="center"/>
        <w:rPr>
          <w:rFonts w:ascii="方正小标宋_GBK" w:hAnsi="方正小标宋_GBK" w:eastAsia="方正小标宋_GBK"/>
          <w:b w:val="0"/>
          <w:bCs w:val="0"/>
          <w:sz w:val="30"/>
        </w:rPr>
      </w:pPr>
      <w:bookmarkStart w:id="16" w:name="_Toc7004"/>
      <w:r>
        <w:rPr>
          <w:rFonts w:hint="eastAsia" w:ascii="方正小标宋_GBK" w:hAnsi="方正小标宋_GBK" w:eastAsia="方正小标宋_GBK"/>
          <w:b w:val="0"/>
          <w:bCs w:val="0"/>
          <w:sz w:val="30"/>
          <w:szCs w:val="28"/>
        </w:rPr>
        <w:t>（十</w:t>
      </w:r>
      <w:r>
        <w:rPr>
          <w:rFonts w:hint="eastAsia" w:ascii="方正小标宋_GBK" w:hAnsi="方正小标宋_GBK" w:eastAsia="方正小标宋_GBK"/>
          <w:b w:val="0"/>
          <w:bCs w:val="0"/>
          <w:sz w:val="30"/>
          <w:szCs w:val="28"/>
          <w:lang w:val="en-US" w:eastAsia="zh-CN"/>
        </w:rPr>
        <w:t>一</w:t>
      </w:r>
      <w:r>
        <w:rPr>
          <w:rFonts w:hint="eastAsia" w:ascii="方正小标宋_GBK" w:hAnsi="方正小标宋_GBK" w:eastAsia="方正小标宋_GBK"/>
          <w:b w:val="0"/>
          <w:bCs w:val="0"/>
          <w:sz w:val="30"/>
          <w:szCs w:val="28"/>
        </w:rPr>
        <w:t>）</w:t>
      </w:r>
      <w:r>
        <w:rPr>
          <w:rFonts w:hint="eastAsia" w:ascii="方正小标宋_GBK" w:hAnsi="方正小标宋_GBK" w:eastAsia="方正小标宋_GBK"/>
          <w:b w:val="0"/>
          <w:bCs w:val="0"/>
          <w:sz w:val="30"/>
        </w:rPr>
        <w:t>财政预决算领域基层政务公开标准目录</w:t>
      </w:r>
      <w:bookmarkEnd w:id="16"/>
    </w:p>
    <w:tbl>
      <w:tblPr>
        <w:tblStyle w:val="10"/>
        <w:tblW w:w="16048"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851"/>
        <w:gridCol w:w="776"/>
        <w:gridCol w:w="709"/>
        <w:gridCol w:w="2302"/>
        <w:gridCol w:w="2631"/>
        <w:gridCol w:w="1984"/>
        <w:gridCol w:w="992"/>
        <w:gridCol w:w="1586"/>
        <w:gridCol w:w="540"/>
        <w:gridCol w:w="630"/>
        <w:gridCol w:w="630"/>
        <w:gridCol w:w="720"/>
        <w:gridCol w:w="49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blHeader/>
        </w:trPr>
        <w:tc>
          <w:tcPr>
            <w:tcW w:w="495" w:type="dxa"/>
            <w:vMerge w:val="restart"/>
            <w:vAlign w:val="center"/>
          </w:tcPr>
          <w:p>
            <w:pPr>
              <w:widowControl/>
              <w:spacing w:line="240" w:lineRule="atLeast"/>
              <w:jc w:val="center"/>
              <w:rPr>
                <w:rFonts w:ascii="Times New Roman" w:hAnsi="Times New Roman"/>
                <w:color w:val="000000"/>
                <w:kern w:val="0"/>
                <w:sz w:val="22"/>
              </w:rPr>
            </w:pPr>
            <w:r>
              <w:rPr>
                <w:rFonts w:ascii="黑体" w:hAnsi="宋体" w:eastAsia="黑体" w:cs="宋体"/>
                <w:color w:val="000000"/>
                <w:kern w:val="0"/>
                <w:sz w:val="22"/>
              </w:rPr>
              <w:t>序号</w:t>
            </w:r>
          </w:p>
        </w:tc>
        <w:tc>
          <w:tcPr>
            <w:tcW w:w="851"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485"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02" w:type="dxa"/>
            <w:vMerge w:val="restart"/>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31"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4"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92"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86" w:type="dxa"/>
            <w:vMerge w:val="restart"/>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70"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50"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2"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5" w:type="dxa"/>
            <w:vMerge w:val="continue"/>
            <w:vAlign w:val="center"/>
          </w:tcPr>
          <w:p>
            <w:pPr>
              <w:widowControl/>
              <w:spacing w:line="240" w:lineRule="atLeast"/>
              <w:jc w:val="left"/>
              <w:rPr>
                <w:rFonts w:ascii="Times New Roman" w:hAnsi="Times New Roman"/>
                <w:color w:val="000000"/>
                <w:kern w:val="0"/>
                <w:sz w:val="22"/>
              </w:rPr>
            </w:pPr>
          </w:p>
        </w:tc>
        <w:tc>
          <w:tcPr>
            <w:tcW w:w="851" w:type="dxa"/>
            <w:vMerge w:val="continue"/>
            <w:vAlign w:val="center"/>
          </w:tcPr>
          <w:p>
            <w:pPr>
              <w:widowControl/>
              <w:spacing w:line="240" w:lineRule="atLeast"/>
              <w:jc w:val="center"/>
              <w:rPr>
                <w:rFonts w:ascii="黑体" w:hAnsi="宋体" w:eastAsia="黑体" w:cs="宋体"/>
                <w:color w:val="000000"/>
                <w:kern w:val="0"/>
                <w:sz w:val="22"/>
              </w:rPr>
            </w:pPr>
          </w:p>
        </w:tc>
        <w:tc>
          <w:tcPr>
            <w:tcW w:w="776"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02" w:type="dxa"/>
            <w:vMerge w:val="continue"/>
            <w:vAlign w:val="center"/>
          </w:tcPr>
          <w:p>
            <w:pPr>
              <w:widowControl/>
              <w:spacing w:line="240" w:lineRule="atLeast"/>
              <w:rPr>
                <w:rFonts w:ascii="黑体" w:hAnsi="宋体" w:eastAsia="黑体" w:cs="宋体"/>
                <w:color w:val="000000"/>
                <w:kern w:val="0"/>
                <w:sz w:val="22"/>
              </w:rPr>
            </w:pPr>
          </w:p>
        </w:tc>
        <w:tc>
          <w:tcPr>
            <w:tcW w:w="2631" w:type="dxa"/>
            <w:vMerge w:val="continue"/>
            <w:vAlign w:val="center"/>
          </w:tcPr>
          <w:p>
            <w:pPr>
              <w:widowControl/>
              <w:spacing w:line="240" w:lineRule="atLeast"/>
              <w:jc w:val="left"/>
              <w:rPr>
                <w:rFonts w:ascii="黑体" w:hAnsi="宋体" w:eastAsia="黑体" w:cs="宋体"/>
                <w:color w:val="000000"/>
                <w:kern w:val="0"/>
                <w:sz w:val="22"/>
              </w:rPr>
            </w:pPr>
          </w:p>
        </w:tc>
        <w:tc>
          <w:tcPr>
            <w:tcW w:w="1984" w:type="dxa"/>
            <w:vMerge w:val="continue"/>
            <w:vAlign w:val="center"/>
          </w:tcPr>
          <w:p>
            <w:pPr>
              <w:widowControl/>
              <w:spacing w:line="240" w:lineRule="atLeast"/>
              <w:jc w:val="left"/>
              <w:rPr>
                <w:rFonts w:ascii="黑体" w:hAnsi="宋体" w:eastAsia="黑体" w:cs="宋体"/>
                <w:color w:val="000000"/>
                <w:kern w:val="0"/>
                <w:sz w:val="22"/>
              </w:rPr>
            </w:pPr>
          </w:p>
        </w:tc>
        <w:tc>
          <w:tcPr>
            <w:tcW w:w="992" w:type="dxa"/>
            <w:vMerge w:val="continue"/>
            <w:vAlign w:val="center"/>
          </w:tcPr>
          <w:p>
            <w:pPr>
              <w:widowControl/>
              <w:spacing w:line="240" w:lineRule="atLeast"/>
              <w:jc w:val="left"/>
              <w:rPr>
                <w:rFonts w:ascii="黑体" w:hAnsi="宋体" w:eastAsia="黑体" w:cs="宋体"/>
                <w:color w:val="000000"/>
                <w:kern w:val="0"/>
                <w:sz w:val="22"/>
              </w:rPr>
            </w:pPr>
          </w:p>
        </w:tc>
        <w:tc>
          <w:tcPr>
            <w:tcW w:w="1586" w:type="dxa"/>
            <w:vMerge w:val="continue"/>
            <w:vAlign w:val="center"/>
          </w:tcPr>
          <w:p>
            <w:pPr>
              <w:widowControl/>
              <w:spacing w:line="240" w:lineRule="atLeast"/>
              <w:jc w:val="left"/>
              <w:rPr>
                <w:rFonts w:ascii="黑体" w:hAnsi="宋体" w:eastAsia="黑体" w:cs="宋体"/>
                <w:kern w:val="0"/>
                <w:sz w:val="22"/>
              </w:rPr>
            </w:pPr>
          </w:p>
        </w:tc>
        <w:tc>
          <w:tcPr>
            <w:tcW w:w="54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93"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7" w:hRule="atLeast"/>
          <w:tblHeader/>
        </w:trPr>
        <w:tc>
          <w:tcPr>
            <w:tcW w:w="495" w:type="dxa"/>
            <w:vAlign w:val="center"/>
          </w:tcPr>
          <w:p>
            <w:pPr>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851"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76" w:type="dxa"/>
            <w:vAlign w:val="center"/>
          </w:tcPr>
          <w:p>
            <w:pPr>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09" w:type="dxa"/>
            <w:vAlign w:val="center"/>
          </w:tcPr>
          <w:p>
            <w:pPr>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部门预（决）算</w:t>
            </w:r>
          </w:p>
        </w:tc>
        <w:tc>
          <w:tcPr>
            <w:tcW w:w="2302" w:type="dxa"/>
            <w:vAlign w:val="center"/>
          </w:tcPr>
          <w:p>
            <w:pPr>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财政拨款收支情况表：</w:t>
            </w:r>
          </w:p>
          <w:p>
            <w:pPr>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①一般公共预算基本支出情况表</w:t>
            </w:r>
          </w:p>
          <w:p>
            <w:pPr>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②一般公共预算“三公”经费支出情况表</w:t>
            </w:r>
          </w:p>
          <w:p>
            <w:pPr>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2.</w:t>
            </w:r>
            <w:r>
              <w:rPr>
                <w:rFonts w:hint="eastAsia" w:ascii="仿宋_GB2312" w:hAnsi="宋体" w:eastAsia="仿宋_GB2312"/>
                <w:color w:val="000000"/>
                <w:sz w:val="18"/>
                <w:szCs w:val="18"/>
              </w:rPr>
              <w:t>一般公共预算“三公”经费支出表，包括因公出国（境）费、公务用车购置及运行费（细化到公务用车购置费、公务用车运行费两个项目）、公务接待费以及增减变化情况说明</w:t>
            </w:r>
          </w:p>
          <w:p>
            <w:pPr>
              <w:spacing w:line="240" w:lineRule="atLeast"/>
              <w:jc w:val="left"/>
              <w:textAlignment w:val="center"/>
              <w:rPr>
                <w:rFonts w:ascii="仿宋_GB2312" w:hAnsi="宋体" w:eastAsia="仿宋_GB2312"/>
                <w:color w:val="000000"/>
                <w:sz w:val="18"/>
                <w:szCs w:val="18"/>
              </w:rPr>
            </w:pPr>
          </w:p>
        </w:tc>
        <w:tc>
          <w:tcPr>
            <w:tcW w:w="2631"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《中华人民共和国预算法》、《中华人民共和国政府信息公开条例》（中华人民共和国国务院令第711号）、《财政部关于印发&lt;地方预决算公开操作规程&gt;</w:t>
            </w:r>
            <w:bookmarkStart w:id="17" w:name="_GoBack"/>
            <w:bookmarkEnd w:id="17"/>
            <w:r>
              <w:rPr>
                <w:rFonts w:hint="eastAsia" w:ascii="仿宋_GB2312" w:hAnsi="宋体" w:eastAsia="仿宋_GB2312"/>
                <w:color w:val="000000"/>
                <w:sz w:val="18"/>
                <w:szCs w:val="18"/>
              </w:rPr>
              <w:t>的通知》（财预〔2016〕143号）</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《财政部关于印发&lt;地方政府债务信息公开办法（试行）&gt;的通知》（财预〔2018〕209号）等法律法规和文件规定</w:t>
            </w:r>
          </w:p>
          <w:p>
            <w:pPr>
              <w:widowControl/>
              <w:spacing w:line="240" w:lineRule="atLeast"/>
              <w:textAlignment w:val="center"/>
              <w:rPr>
                <w:rFonts w:ascii="仿宋_GB2312" w:hAnsi="宋体" w:eastAsia="仿宋_GB2312"/>
                <w:color w:val="000000"/>
                <w:sz w:val="18"/>
                <w:szCs w:val="18"/>
              </w:rPr>
            </w:pPr>
          </w:p>
          <w:p>
            <w:pPr>
              <w:spacing w:line="240" w:lineRule="atLeast"/>
              <w:textAlignment w:val="center"/>
              <w:rPr>
                <w:rFonts w:ascii="仿宋_GB2312" w:hAnsi="宋体" w:eastAsia="仿宋_GB2312"/>
                <w:color w:val="000000"/>
                <w:sz w:val="18"/>
                <w:szCs w:val="18"/>
              </w:rPr>
            </w:pPr>
          </w:p>
        </w:tc>
        <w:tc>
          <w:tcPr>
            <w:tcW w:w="1984" w:type="dxa"/>
            <w:vAlign w:val="center"/>
          </w:tcPr>
          <w:p>
            <w:pPr>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92" w:type="dxa"/>
            <w:vAlign w:val="center"/>
          </w:tcPr>
          <w:p>
            <w:pPr>
              <w:spacing w:line="240" w:lineRule="atLeast"/>
              <w:jc w:val="center"/>
              <w:textAlignment w:val="center"/>
              <w:rPr>
                <w:rFonts w:ascii="仿宋_GB2312" w:hAnsi="宋体" w:eastAsia="仿宋_GB2312"/>
                <w:sz w:val="18"/>
                <w:szCs w:val="18"/>
              </w:rPr>
            </w:pPr>
            <w:r>
              <w:rPr>
                <w:rFonts w:hint="eastAsia" w:ascii="仿宋_GB2312" w:hAnsi="宋体" w:eastAsia="仿宋_GB2312"/>
                <w:sz w:val="18"/>
                <w:szCs w:val="18"/>
                <w:lang w:eastAsia="zh-CN"/>
              </w:rPr>
              <w:t>乌塘镇</w:t>
            </w:r>
            <w:r>
              <w:rPr>
                <w:rFonts w:hint="eastAsia" w:ascii="仿宋_GB2312" w:hAnsi="宋体" w:eastAsia="仿宋_GB2312"/>
                <w:sz w:val="18"/>
                <w:szCs w:val="18"/>
              </w:rPr>
              <w:t>人民政府</w:t>
            </w:r>
          </w:p>
        </w:tc>
        <w:tc>
          <w:tcPr>
            <w:tcW w:w="1586"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widowControl/>
              <w:spacing w:line="240" w:lineRule="atLeast"/>
              <w:rPr>
                <w:rFonts w:ascii="仿宋_GB2312" w:hAnsi="宋体" w:eastAsia="仿宋_GB2312"/>
                <w:color w:val="000000"/>
                <w:sz w:val="18"/>
                <w:szCs w:val="18"/>
              </w:rPr>
            </w:pPr>
          </w:p>
        </w:tc>
        <w:tc>
          <w:tcPr>
            <w:tcW w:w="630"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rPr>
                <w:rFonts w:ascii="仿宋_GB2312" w:hAnsi="宋体" w:eastAsia="仿宋_GB2312"/>
                <w:color w:val="000000"/>
                <w:sz w:val="18"/>
                <w:szCs w:val="18"/>
              </w:rPr>
            </w:pPr>
          </w:p>
        </w:tc>
        <w:tc>
          <w:tcPr>
            <w:tcW w:w="493" w:type="dxa"/>
            <w:vAlign w:val="center"/>
          </w:tcPr>
          <w:p>
            <w:pPr>
              <w:spacing w:line="240" w:lineRule="atLeast"/>
              <w:jc w:val="center"/>
              <w:textAlignment w:val="center"/>
              <w:rPr>
                <w:rFonts w:ascii="仿宋_GB2312" w:hAnsi="宋体" w:eastAsia="仿宋_GB2312"/>
                <w:color w:val="000000"/>
                <w:sz w:val="18"/>
                <w:szCs w:val="18"/>
              </w:rPr>
            </w:pPr>
          </w:p>
        </w:tc>
        <w:tc>
          <w:tcPr>
            <w:tcW w:w="709"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sz w:val="18"/>
                <w:szCs w:val="18"/>
              </w:rPr>
              <w:t>√</w:t>
            </w:r>
          </w:p>
        </w:tc>
      </w:tr>
    </w:tbl>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szCs w:val="28"/>
        </w:rPr>
        <w:t>（十</w:t>
      </w:r>
      <w:r>
        <w:rPr>
          <w:rFonts w:hint="eastAsia" w:ascii="方正小标宋_GBK" w:hAnsi="方正小标宋_GBK" w:eastAsia="方正小标宋_GBK"/>
          <w:b w:val="0"/>
          <w:bCs w:val="0"/>
          <w:sz w:val="30"/>
          <w:szCs w:val="28"/>
          <w:lang w:val="en-US" w:eastAsia="zh-CN"/>
        </w:rPr>
        <w:t>二</w:t>
      </w:r>
      <w:r>
        <w:rPr>
          <w:rFonts w:hint="eastAsia" w:ascii="方正小标宋_GBK" w:hAnsi="方正小标宋_GBK" w:eastAsia="方正小标宋_GBK"/>
          <w:b w:val="0"/>
          <w:bCs w:val="0"/>
          <w:sz w:val="30"/>
          <w:szCs w:val="28"/>
        </w:rPr>
        <w:t>）</w:t>
      </w:r>
      <w:r>
        <w:rPr>
          <w:rFonts w:hint="eastAsia" w:ascii="方正小标宋_GBK" w:hAnsi="方正小标宋_GBK" w:eastAsia="方正小标宋_GBK"/>
          <w:b w:val="0"/>
          <w:bCs w:val="0"/>
          <w:sz w:val="30"/>
          <w:lang w:eastAsia="zh-CN"/>
        </w:rPr>
        <w:t>农村危房改造</w:t>
      </w:r>
      <w:r>
        <w:rPr>
          <w:rFonts w:hint="eastAsia" w:ascii="方正小标宋_GBK" w:hAnsi="方正小标宋_GBK" w:eastAsia="方正小标宋_GBK"/>
          <w:b w:val="0"/>
          <w:bCs w:val="0"/>
          <w:sz w:val="30"/>
        </w:rPr>
        <w:t>领域基层政务公开标准目录</w:t>
      </w:r>
    </w:p>
    <w:tbl>
      <w:tblPr>
        <w:tblStyle w:val="10"/>
        <w:tblW w:w="16048"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851"/>
        <w:gridCol w:w="776"/>
        <w:gridCol w:w="709"/>
        <w:gridCol w:w="2302"/>
        <w:gridCol w:w="2631"/>
        <w:gridCol w:w="1984"/>
        <w:gridCol w:w="992"/>
        <w:gridCol w:w="1586"/>
        <w:gridCol w:w="540"/>
        <w:gridCol w:w="630"/>
        <w:gridCol w:w="630"/>
        <w:gridCol w:w="720"/>
        <w:gridCol w:w="49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blHeader/>
        </w:trPr>
        <w:tc>
          <w:tcPr>
            <w:tcW w:w="495" w:type="dxa"/>
            <w:vMerge w:val="restart"/>
            <w:vAlign w:val="center"/>
          </w:tcPr>
          <w:p>
            <w:pPr>
              <w:widowControl/>
              <w:spacing w:line="240" w:lineRule="atLeast"/>
              <w:jc w:val="center"/>
              <w:rPr>
                <w:rFonts w:ascii="Times New Roman" w:hAnsi="Times New Roman"/>
                <w:color w:val="000000"/>
                <w:kern w:val="0"/>
                <w:sz w:val="22"/>
              </w:rPr>
            </w:pPr>
            <w:r>
              <w:rPr>
                <w:rFonts w:ascii="黑体" w:hAnsi="宋体" w:eastAsia="黑体" w:cs="宋体"/>
                <w:color w:val="000000"/>
                <w:kern w:val="0"/>
                <w:sz w:val="22"/>
              </w:rPr>
              <w:t>序号</w:t>
            </w:r>
          </w:p>
        </w:tc>
        <w:tc>
          <w:tcPr>
            <w:tcW w:w="851"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485"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02" w:type="dxa"/>
            <w:vMerge w:val="restart"/>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31"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4"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92"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86" w:type="dxa"/>
            <w:vMerge w:val="restart"/>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70"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50"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2"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5" w:type="dxa"/>
            <w:vMerge w:val="continue"/>
            <w:vAlign w:val="center"/>
          </w:tcPr>
          <w:p>
            <w:pPr>
              <w:widowControl/>
              <w:spacing w:line="240" w:lineRule="atLeast"/>
              <w:jc w:val="left"/>
              <w:rPr>
                <w:rFonts w:ascii="Times New Roman" w:hAnsi="Times New Roman"/>
                <w:color w:val="000000"/>
                <w:kern w:val="0"/>
                <w:sz w:val="22"/>
              </w:rPr>
            </w:pPr>
          </w:p>
        </w:tc>
        <w:tc>
          <w:tcPr>
            <w:tcW w:w="851" w:type="dxa"/>
            <w:vMerge w:val="continue"/>
            <w:vAlign w:val="center"/>
          </w:tcPr>
          <w:p>
            <w:pPr>
              <w:widowControl/>
              <w:spacing w:line="240" w:lineRule="atLeast"/>
              <w:jc w:val="center"/>
              <w:rPr>
                <w:rFonts w:ascii="黑体" w:hAnsi="宋体" w:eastAsia="黑体" w:cs="宋体"/>
                <w:color w:val="000000"/>
                <w:kern w:val="0"/>
                <w:sz w:val="22"/>
              </w:rPr>
            </w:pPr>
          </w:p>
        </w:tc>
        <w:tc>
          <w:tcPr>
            <w:tcW w:w="776"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02" w:type="dxa"/>
            <w:vMerge w:val="continue"/>
            <w:vAlign w:val="center"/>
          </w:tcPr>
          <w:p>
            <w:pPr>
              <w:widowControl/>
              <w:spacing w:line="240" w:lineRule="atLeast"/>
              <w:rPr>
                <w:rFonts w:ascii="黑体" w:hAnsi="宋体" w:eastAsia="黑体" w:cs="宋体"/>
                <w:color w:val="000000"/>
                <w:kern w:val="0"/>
                <w:sz w:val="22"/>
              </w:rPr>
            </w:pPr>
          </w:p>
        </w:tc>
        <w:tc>
          <w:tcPr>
            <w:tcW w:w="2631" w:type="dxa"/>
            <w:vMerge w:val="continue"/>
            <w:vAlign w:val="center"/>
          </w:tcPr>
          <w:p>
            <w:pPr>
              <w:widowControl/>
              <w:spacing w:line="240" w:lineRule="atLeast"/>
              <w:jc w:val="left"/>
              <w:rPr>
                <w:rFonts w:ascii="黑体" w:hAnsi="宋体" w:eastAsia="黑体" w:cs="宋体"/>
                <w:color w:val="000000"/>
                <w:kern w:val="0"/>
                <w:sz w:val="22"/>
              </w:rPr>
            </w:pPr>
          </w:p>
        </w:tc>
        <w:tc>
          <w:tcPr>
            <w:tcW w:w="1984" w:type="dxa"/>
            <w:vMerge w:val="continue"/>
            <w:vAlign w:val="center"/>
          </w:tcPr>
          <w:p>
            <w:pPr>
              <w:widowControl/>
              <w:spacing w:line="240" w:lineRule="atLeast"/>
              <w:jc w:val="left"/>
              <w:rPr>
                <w:rFonts w:ascii="黑体" w:hAnsi="宋体" w:eastAsia="黑体" w:cs="宋体"/>
                <w:color w:val="000000"/>
                <w:kern w:val="0"/>
                <w:sz w:val="22"/>
              </w:rPr>
            </w:pPr>
          </w:p>
        </w:tc>
        <w:tc>
          <w:tcPr>
            <w:tcW w:w="992" w:type="dxa"/>
            <w:vMerge w:val="continue"/>
            <w:vAlign w:val="center"/>
          </w:tcPr>
          <w:p>
            <w:pPr>
              <w:widowControl/>
              <w:spacing w:line="240" w:lineRule="atLeast"/>
              <w:jc w:val="left"/>
              <w:rPr>
                <w:rFonts w:ascii="黑体" w:hAnsi="宋体" w:eastAsia="黑体" w:cs="宋体"/>
                <w:color w:val="000000"/>
                <w:kern w:val="0"/>
                <w:sz w:val="22"/>
              </w:rPr>
            </w:pPr>
          </w:p>
        </w:tc>
        <w:tc>
          <w:tcPr>
            <w:tcW w:w="1586" w:type="dxa"/>
            <w:vMerge w:val="continue"/>
            <w:vAlign w:val="center"/>
          </w:tcPr>
          <w:p>
            <w:pPr>
              <w:widowControl/>
              <w:spacing w:line="240" w:lineRule="atLeast"/>
              <w:jc w:val="left"/>
              <w:rPr>
                <w:rFonts w:ascii="黑体" w:hAnsi="宋体" w:eastAsia="黑体" w:cs="宋体"/>
                <w:kern w:val="0"/>
                <w:sz w:val="22"/>
              </w:rPr>
            </w:pPr>
          </w:p>
        </w:tc>
        <w:tc>
          <w:tcPr>
            <w:tcW w:w="54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93"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2" w:hRule="atLeast"/>
          <w:tblHeader/>
        </w:trPr>
        <w:tc>
          <w:tcPr>
            <w:tcW w:w="495" w:type="dxa"/>
            <w:vAlign w:val="center"/>
          </w:tcPr>
          <w:p>
            <w:pPr>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851" w:type="dxa"/>
            <w:vMerge w:val="restart"/>
            <w:vAlign w:val="center"/>
          </w:tcPr>
          <w:p>
            <w:pPr>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农村危房改造</w:t>
            </w:r>
          </w:p>
        </w:tc>
        <w:tc>
          <w:tcPr>
            <w:tcW w:w="77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2302"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文件分类、生成日期、标题、文号、有效性、关键词和具体内容等</w:t>
            </w:r>
          </w:p>
        </w:tc>
        <w:tc>
          <w:tcPr>
            <w:tcW w:w="2631"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984"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92" w:type="dxa"/>
            <w:vAlign w:val="center"/>
          </w:tcPr>
          <w:p>
            <w:pPr>
              <w:widowControl/>
              <w:rPr>
                <w:rFonts w:hint="eastAsia" w:ascii="仿宋_GB2312" w:hAnsi="宋体" w:eastAsia="仿宋_GB2312"/>
                <w:sz w:val="18"/>
                <w:szCs w:val="18"/>
                <w:lang w:eastAsia="zh-CN"/>
              </w:rPr>
            </w:pPr>
            <w:r>
              <w:rPr>
                <w:rFonts w:hint="eastAsia" w:ascii="仿宋_GB2312" w:hAnsi="宋体" w:eastAsia="仿宋_GB2312"/>
                <w:color w:val="000000"/>
                <w:sz w:val="18"/>
                <w:szCs w:val="18"/>
                <w:lang w:eastAsia="zh-CN"/>
              </w:rPr>
              <w:t>乌塘镇规划建设办公室</w:t>
            </w:r>
          </w:p>
        </w:tc>
        <w:tc>
          <w:tcPr>
            <w:tcW w:w="158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jc w:val="center"/>
              <w:rPr>
                <w:rFonts w:ascii="仿宋_GB2312" w:hAnsi="宋体" w:eastAsia="仿宋_GB2312"/>
                <w:color w:val="000000"/>
                <w:sz w:val="18"/>
                <w:szCs w:val="18"/>
              </w:rPr>
            </w:pPr>
          </w:p>
        </w:tc>
        <w:tc>
          <w:tcPr>
            <w:tcW w:w="63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493" w:type="dxa"/>
            <w:vAlign w:val="center"/>
          </w:tcPr>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7" w:hRule="atLeast"/>
          <w:tblHeader/>
        </w:trPr>
        <w:tc>
          <w:tcPr>
            <w:tcW w:w="495" w:type="dxa"/>
            <w:vAlign w:val="center"/>
          </w:tcPr>
          <w:p>
            <w:pPr>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w:t>
            </w:r>
          </w:p>
        </w:tc>
        <w:tc>
          <w:tcPr>
            <w:tcW w:w="851" w:type="dxa"/>
            <w:vMerge w:val="continue"/>
            <w:vAlign w:val="center"/>
          </w:tcPr>
          <w:p>
            <w:pPr>
              <w:spacing w:line="240" w:lineRule="atLeast"/>
              <w:jc w:val="center"/>
              <w:textAlignment w:val="center"/>
              <w:rPr>
                <w:rFonts w:hint="eastAsia" w:ascii="仿宋_GB2312" w:hAnsi="宋体" w:eastAsia="仿宋_GB2312"/>
                <w:color w:val="000000"/>
                <w:sz w:val="18"/>
                <w:szCs w:val="18"/>
                <w:lang w:eastAsia="zh-CN"/>
              </w:rPr>
            </w:pPr>
          </w:p>
        </w:tc>
        <w:tc>
          <w:tcPr>
            <w:tcW w:w="776"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实施</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23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2631"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984"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992"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乌塘镇规划建设办公室</w:t>
            </w:r>
          </w:p>
        </w:tc>
        <w:tc>
          <w:tcPr>
            <w:tcW w:w="158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■公示栏</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jc w:val="center"/>
              <w:rPr>
                <w:rFonts w:ascii="仿宋_GB2312" w:hAnsi="宋体" w:eastAsia="仿宋_GB2312"/>
                <w:color w:val="000000"/>
                <w:sz w:val="18"/>
                <w:szCs w:val="18"/>
              </w:rPr>
            </w:pPr>
          </w:p>
        </w:tc>
        <w:tc>
          <w:tcPr>
            <w:tcW w:w="63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493" w:type="dxa"/>
            <w:vAlign w:val="center"/>
          </w:tcPr>
          <w:p>
            <w:pPr>
              <w:jc w:val="center"/>
              <w:rPr>
                <w:rFonts w:hint="eastAsia" w:ascii="仿宋_GB2312" w:hAnsi="宋体" w:eastAsia="仿宋_GB2312"/>
                <w:color w:val="000000"/>
                <w:sz w:val="18"/>
                <w:szCs w:val="18"/>
              </w:rPr>
            </w:pPr>
          </w:p>
          <w:p>
            <w:pPr>
              <w:jc w:val="center"/>
              <w:rPr>
                <w:rFonts w:ascii="仿宋_GB2312" w:hAnsi="宋体" w:eastAsia="仿宋_GB2312"/>
                <w:color w:val="000000"/>
                <w:sz w:val="18"/>
                <w:szCs w:val="18"/>
              </w:rPr>
            </w:pP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blHeader/>
        </w:trPr>
        <w:tc>
          <w:tcPr>
            <w:tcW w:w="495" w:type="dxa"/>
            <w:vAlign w:val="center"/>
          </w:tcPr>
          <w:p>
            <w:pPr>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w:t>
            </w:r>
          </w:p>
        </w:tc>
        <w:tc>
          <w:tcPr>
            <w:tcW w:w="851" w:type="dxa"/>
            <w:vMerge w:val="continue"/>
            <w:vAlign w:val="center"/>
          </w:tcPr>
          <w:p>
            <w:pPr>
              <w:spacing w:line="240" w:lineRule="atLeast"/>
              <w:jc w:val="center"/>
              <w:textAlignment w:val="center"/>
              <w:rPr>
                <w:rFonts w:hint="eastAsia" w:ascii="仿宋_GB2312" w:hAnsi="宋体" w:eastAsia="仿宋_GB2312"/>
                <w:color w:val="000000"/>
                <w:sz w:val="18"/>
                <w:szCs w:val="18"/>
                <w:lang w:eastAsia="zh-CN"/>
              </w:rPr>
            </w:pPr>
          </w:p>
        </w:tc>
        <w:tc>
          <w:tcPr>
            <w:tcW w:w="77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23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2631"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98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92" w:type="dxa"/>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乌塘镇规划建设办公室</w:t>
            </w:r>
          </w:p>
        </w:tc>
        <w:tc>
          <w:tcPr>
            <w:tcW w:w="158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jc w:val="center"/>
              <w:rPr>
                <w:rFonts w:ascii="仿宋_GB2312" w:hAnsi="宋体" w:eastAsia="仿宋_GB2312"/>
                <w:color w:val="000000"/>
                <w:sz w:val="18"/>
                <w:szCs w:val="18"/>
              </w:rPr>
            </w:pPr>
          </w:p>
        </w:tc>
        <w:tc>
          <w:tcPr>
            <w:tcW w:w="63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493" w:type="dxa"/>
            <w:vAlign w:val="center"/>
          </w:tcPr>
          <w:p>
            <w:pPr>
              <w:jc w:val="center"/>
              <w:rPr>
                <w:rFonts w:hint="eastAsia" w:ascii="仿宋_GB2312" w:hAnsi="宋体" w:eastAsia="仿宋_GB2312"/>
                <w:color w:val="000000"/>
                <w:sz w:val="18"/>
                <w:szCs w:val="18"/>
              </w:rPr>
            </w:pP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blHeader/>
        </w:trPr>
        <w:tc>
          <w:tcPr>
            <w:tcW w:w="495" w:type="dxa"/>
            <w:vAlign w:val="center"/>
          </w:tcPr>
          <w:p>
            <w:pPr>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w:t>
            </w:r>
          </w:p>
        </w:tc>
        <w:tc>
          <w:tcPr>
            <w:tcW w:w="851" w:type="dxa"/>
            <w:vMerge w:val="continue"/>
            <w:vAlign w:val="center"/>
          </w:tcPr>
          <w:p>
            <w:pPr>
              <w:spacing w:line="240" w:lineRule="atLeast"/>
              <w:jc w:val="center"/>
              <w:textAlignment w:val="center"/>
              <w:rPr>
                <w:rFonts w:hint="eastAsia" w:ascii="仿宋_GB2312" w:hAnsi="宋体" w:eastAsia="仿宋_GB2312"/>
                <w:color w:val="000000"/>
                <w:sz w:val="18"/>
                <w:szCs w:val="18"/>
                <w:lang w:eastAsia="zh-CN"/>
              </w:rPr>
            </w:pPr>
          </w:p>
        </w:tc>
        <w:tc>
          <w:tcPr>
            <w:tcW w:w="776" w:type="dxa"/>
            <w:vMerge w:val="continue"/>
            <w:vAlign w:val="center"/>
          </w:tcPr>
          <w:p>
            <w:pPr>
              <w:jc w:val="center"/>
              <w:rPr>
                <w:rFonts w:hint="eastAsia" w:ascii="仿宋_GB2312" w:hAnsi="宋体" w:eastAsia="仿宋_GB2312"/>
                <w:color w:val="000000"/>
                <w:sz w:val="18"/>
                <w:szCs w:val="18"/>
              </w:rPr>
            </w:pP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3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63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98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92"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乌塘镇规划建设办公室</w:t>
            </w:r>
          </w:p>
        </w:tc>
        <w:tc>
          <w:tcPr>
            <w:tcW w:w="158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jc w:val="center"/>
              <w:rPr>
                <w:rFonts w:ascii="仿宋_GB2312" w:hAnsi="宋体" w:eastAsia="仿宋_GB2312"/>
                <w:color w:val="000000"/>
                <w:sz w:val="18"/>
                <w:szCs w:val="18"/>
              </w:rPr>
            </w:pPr>
          </w:p>
        </w:tc>
        <w:tc>
          <w:tcPr>
            <w:tcW w:w="63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493" w:type="dxa"/>
            <w:vAlign w:val="center"/>
          </w:tcPr>
          <w:p>
            <w:pPr>
              <w:jc w:val="center"/>
              <w:rPr>
                <w:rFonts w:hint="eastAsia" w:ascii="仿宋_GB2312" w:hAnsi="宋体" w:eastAsia="仿宋_GB2312"/>
                <w:color w:val="000000"/>
                <w:sz w:val="18"/>
                <w:szCs w:val="18"/>
              </w:rPr>
            </w:pP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blHeader/>
        </w:trPr>
        <w:tc>
          <w:tcPr>
            <w:tcW w:w="495" w:type="dxa"/>
            <w:vAlign w:val="center"/>
          </w:tcPr>
          <w:p>
            <w:pPr>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w:t>
            </w:r>
          </w:p>
        </w:tc>
        <w:tc>
          <w:tcPr>
            <w:tcW w:w="851" w:type="dxa"/>
            <w:vMerge w:val="restart"/>
            <w:vAlign w:val="center"/>
          </w:tcPr>
          <w:p>
            <w:pPr>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农村危房改造</w:t>
            </w:r>
          </w:p>
        </w:tc>
        <w:tc>
          <w:tcPr>
            <w:tcW w:w="776" w:type="dxa"/>
            <w:vMerge w:val="continue"/>
            <w:vAlign w:val="center"/>
          </w:tcPr>
          <w:p>
            <w:pPr>
              <w:jc w:val="center"/>
              <w:rPr>
                <w:rFonts w:hint="eastAsia" w:ascii="仿宋_GB2312" w:hAnsi="宋体" w:eastAsia="仿宋_GB2312"/>
                <w:color w:val="000000"/>
                <w:sz w:val="18"/>
                <w:szCs w:val="18"/>
              </w:rPr>
            </w:pP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23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263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98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92"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乌塘镇规划建设办公室</w:t>
            </w:r>
          </w:p>
        </w:tc>
        <w:tc>
          <w:tcPr>
            <w:tcW w:w="158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jc w:val="center"/>
              <w:rPr>
                <w:rFonts w:ascii="仿宋_GB2312" w:hAnsi="宋体" w:eastAsia="仿宋_GB2312"/>
                <w:color w:val="000000"/>
                <w:sz w:val="18"/>
                <w:szCs w:val="18"/>
              </w:rPr>
            </w:pPr>
          </w:p>
        </w:tc>
        <w:tc>
          <w:tcPr>
            <w:tcW w:w="63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493" w:type="dxa"/>
            <w:vAlign w:val="center"/>
          </w:tcPr>
          <w:p>
            <w:pPr>
              <w:jc w:val="center"/>
              <w:rPr>
                <w:rFonts w:hint="eastAsia" w:ascii="仿宋_GB2312" w:hAnsi="宋体" w:eastAsia="仿宋_GB2312"/>
                <w:color w:val="000000"/>
                <w:sz w:val="18"/>
                <w:szCs w:val="18"/>
              </w:rPr>
            </w:pP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blHeader/>
        </w:trPr>
        <w:tc>
          <w:tcPr>
            <w:tcW w:w="495" w:type="dxa"/>
            <w:vAlign w:val="center"/>
          </w:tcPr>
          <w:p>
            <w:pPr>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w:t>
            </w:r>
          </w:p>
        </w:tc>
        <w:tc>
          <w:tcPr>
            <w:tcW w:w="851" w:type="dxa"/>
            <w:vMerge w:val="continue"/>
            <w:vAlign w:val="center"/>
          </w:tcPr>
          <w:p>
            <w:pPr>
              <w:spacing w:line="240" w:lineRule="atLeast"/>
              <w:jc w:val="center"/>
              <w:textAlignment w:val="center"/>
              <w:rPr>
                <w:rFonts w:hint="eastAsia" w:ascii="仿宋_GB2312" w:hAnsi="宋体" w:eastAsia="仿宋_GB2312"/>
                <w:color w:val="000000"/>
                <w:sz w:val="18"/>
                <w:szCs w:val="18"/>
                <w:lang w:eastAsia="zh-CN"/>
              </w:rPr>
            </w:pPr>
          </w:p>
        </w:tc>
        <w:tc>
          <w:tcPr>
            <w:tcW w:w="776"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w:t>
            </w:r>
          </w:p>
        </w:tc>
        <w:tc>
          <w:tcPr>
            <w:tcW w:w="709"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23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263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98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92"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乌塘镇规划建设办公室</w:t>
            </w:r>
          </w:p>
        </w:tc>
        <w:tc>
          <w:tcPr>
            <w:tcW w:w="158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jc w:val="center"/>
              <w:rPr>
                <w:rFonts w:ascii="仿宋_GB2312" w:hAnsi="宋体" w:eastAsia="仿宋_GB2312"/>
                <w:color w:val="000000"/>
                <w:sz w:val="18"/>
                <w:szCs w:val="18"/>
              </w:rPr>
            </w:pPr>
          </w:p>
        </w:tc>
        <w:tc>
          <w:tcPr>
            <w:tcW w:w="63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493" w:type="dxa"/>
            <w:vAlign w:val="center"/>
          </w:tcPr>
          <w:p>
            <w:pPr>
              <w:jc w:val="center"/>
              <w:rPr>
                <w:rFonts w:hint="eastAsia" w:ascii="仿宋_GB2312" w:hAnsi="宋体" w:eastAsia="仿宋_GB2312"/>
                <w:color w:val="000000"/>
                <w:sz w:val="18"/>
                <w:szCs w:val="18"/>
              </w:rPr>
            </w:pP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blHeader/>
        </w:trPr>
        <w:tc>
          <w:tcPr>
            <w:tcW w:w="495" w:type="dxa"/>
            <w:vAlign w:val="center"/>
          </w:tcPr>
          <w:p>
            <w:pPr>
              <w:spacing w:line="240" w:lineRule="atLeast"/>
              <w:jc w:val="center"/>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7</w:t>
            </w:r>
          </w:p>
        </w:tc>
        <w:tc>
          <w:tcPr>
            <w:tcW w:w="851" w:type="dxa"/>
            <w:vMerge w:val="continue"/>
            <w:vAlign w:val="center"/>
          </w:tcPr>
          <w:p>
            <w:pPr>
              <w:spacing w:line="240" w:lineRule="atLeast"/>
              <w:jc w:val="center"/>
              <w:textAlignment w:val="center"/>
              <w:rPr>
                <w:rFonts w:hint="eastAsia" w:ascii="仿宋_GB2312" w:hAnsi="宋体" w:eastAsia="仿宋_GB2312"/>
                <w:color w:val="000000"/>
                <w:sz w:val="18"/>
                <w:szCs w:val="18"/>
                <w:lang w:eastAsia="zh-CN"/>
              </w:rPr>
            </w:pPr>
          </w:p>
        </w:tc>
        <w:tc>
          <w:tcPr>
            <w:tcW w:w="776" w:type="dxa"/>
            <w:vMerge w:val="continue"/>
            <w:vAlign w:val="center"/>
          </w:tcPr>
          <w:p>
            <w:pPr>
              <w:jc w:val="center"/>
              <w:rPr>
                <w:rFonts w:hint="eastAsia" w:ascii="仿宋_GB2312" w:hAnsi="宋体" w:eastAsia="仿宋_GB2312"/>
                <w:color w:val="000000"/>
                <w:sz w:val="18"/>
                <w:szCs w:val="18"/>
              </w:rPr>
            </w:pP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3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63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984"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99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乌塘镇规划建设办公室</w:t>
            </w:r>
          </w:p>
        </w:tc>
        <w:tc>
          <w:tcPr>
            <w:tcW w:w="158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■公示栏</w:t>
            </w:r>
          </w:p>
        </w:tc>
        <w:tc>
          <w:tcPr>
            <w:tcW w:w="54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jc w:val="center"/>
              <w:rPr>
                <w:rFonts w:ascii="仿宋_GB2312" w:hAnsi="宋体" w:eastAsia="仿宋_GB2312"/>
                <w:color w:val="000000"/>
                <w:sz w:val="18"/>
                <w:szCs w:val="18"/>
              </w:rPr>
            </w:pPr>
          </w:p>
        </w:tc>
        <w:tc>
          <w:tcPr>
            <w:tcW w:w="63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493" w:type="dxa"/>
            <w:vAlign w:val="center"/>
          </w:tcPr>
          <w:p>
            <w:pPr>
              <w:jc w:val="center"/>
              <w:rPr>
                <w:rFonts w:hint="eastAsia" w:ascii="仿宋_GB2312" w:hAnsi="宋体" w:eastAsia="仿宋_GB2312"/>
                <w:color w:val="000000"/>
                <w:sz w:val="18"/>
                <w:szCs w:val="18"/>
              </w:rPr>
            </w:pP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sectPr>
      <w:footerReference r:id="rId4" w:type="default"/>
      <w:pgSz w:w="16838" w:h="11906" w:orient="landscape"/>
      <w:pgMar w:top="567" w:right="1418" w:bottom="567"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xODAyZjM3M2U2NWU5MGFlZjM3NWFmY2UyODc4NTAifQ=="/>
  </w:docVars>
  <w:rsids>
    <w:rsidRoot w:val="00AF706B"/>
    <w:rsid w:val="00007C19"/>
    <w:rsid w:val="00032E8F"/>
    <w:rsid w:val="0004355D"/>
    <w:rsid w:val="000737D1"/>
    <w:rsid w:val="000C25E2"/>
    <w:rsid w:val="000D6D76"/>
    <w:rsid w:val="000F1661"/>
    <w:rsid w:val="000F279F"/>
    <w:rsid w:val="001014D5"/>
    <w:rsid w:val="0011793F"/>
    <w:rsid w:val="00122769"/>
    <w:rsid w:val="001239BE"/>
    <w:rsid w:val="00123DAC"/>
    <w:rsid w:val="0016608C"/>
    <w:rsid w:val="00173AD1"/>
    <w:rsid w:val="00191EAC"/>
    <w:rsid w:val="001A6216"/>
    <w:rsid w:val="001E0078"/>
    <w:rsid w:val="001E4421"/>
    <w:rsid w:val="00207465"/>
    <w:rsid w:val="00211794"/>
    <w:rsid w:val="00222592"/>
    <w:rsid w:val="00223F07"/>
    <w:rsid w:val="00231D61"/>
    <w:rsid w:val="002366D0"/>
    <w:rsid w:val="00267E48"/>
    <w:rsid w:val="00284E1C"/>
    <w:rsid w:val="002B5154"/>
    <w:rsid w:val="002C008A"/>
    <w:rsid w:val="002C0105"/>
    <w:rsid w:val="002F0DA6"/>
    <w:rsid w:val="0030270B"/>
    <w:rsid w:val="0033525E"/>
    <w:rsid w:val="003440B0"/>
    <w:rsid w:val="00352741"/>
    <w:rsid w:val="00356881"/>
    <w:rsid w:val="00363F52"/>
    <w:rsid w:val="003A516A"/>
    <w:rsid w:val="003C3C22"/>
    <w:rsid w:val="003E1060"/>
    <w:rsid w:val="003E73F6"/>
    <w:rsid w:val="003F00AF"/>
    <w:rsid w:val="0041736C"/>
    <w:rsid w:val="004379DF"/>
    <w:rsid w:val="004438FE"/>
    <w:rsid w:val="00451581"/>
    <w:rsid w:val="00493EA5"/>
    <w:rsid w:val="004A1F83"/>
    <w:rsid w:val="004A737D"/>
    <w:rsid w:val="004B657A"/>
    <w:rsid w:val="004D6A15"/>
    <w:rsid w:val="004F417A"/>
    <w:rsid w:val="00544C3D"/>
    <w:rsid w:val="005547A0"/>
    <w:rsid w:val="005645E2"/>
    <w:rsid w:val="00572227"/>
    <w:rsid w:val="005A726B"/>
    <w:rsid w:val="005A79EB"/>
    <w:rsid w:val="005E3662"/>
    <w:rsid w:val="005E767A"/>
    <w:rsid w:val="005F1782"/>
    <w:rsid w:val="005F698E"/>
    <w:rsid w:val="0062145C"/>
    <w:rsid w:val="00626042"/>
    <w:rsid w:val="00647FE0"/>
    <w:rsid w:val="00674A01"/>
    <w:rsid w:val="006A0C7F"/>
    <w:rsid w:val="006A2084"/>
    <w:rsid w:val="006A3FE5"/>
    <w:rsid w:val="006B2DA1"/>
    <w:rsid w:val="006D3844"/>
    <w:rsid w:val="006E4A16"/>
    <w:rsid w:val="00710F79"/>
    <w:rsid w:val="0074725D"/>
    <w:rsid w:val="00747281"/>
    <w:rsid w:val="00761FC7"/>
    <w:rsid w:val="00775EE7"/>
    <w:rsid w:val="007B1350"/>
    <w:rsid w:val="007E6EB5"/>
    <w:rsid w:val="007F02A3"/>
    <w:rsid w:val="007F70FA"/>
    <w:rsid w:val="0080605B"/>
    <w:rsid w:val="00816648"/>
    <w:rsid w:val="008313F1"/>
    <w:rsid w:val="008320A6"/>
    <w:rsid w:val="008406E5"/>
    <w:rsid w:val="00842431"/>
    <w:rsid w:val="008434BE"/>
    <w:rsid w:val="00853C75"/>
    <w:rsid w:val="008624B7"/>
    <w:rsid w:val="00864748"/>
    <w:rsid w:val="008669AC"/>
    <w:rsid w:val="008724BD"/>
    <w:rsid w:val="00872D88"/>
    <w:rsid w:val="00887CB4"/>
    <w:rsid w:val="008A6305"/>
    <w:rsid w:val="008B0E5B"/>
    <w:rsid w:val="008B2EA2"/>
    <w:rsid w:val="008E1B68"/>
    <w:rsid w:val="008E68DB"/>
    <w:rsid w:val="008F3429"/>
    <w:rsid w:val="008F6DC0"/>
    <w:rsid w:val="0090226A"/>
    <w:rsid w:val="00911C2E"/>
    <w:rsid w:val="00930E6F"/>
    <w:rsid w:val="00950FCD"/>
    <w:rsid w:val="00956A00"/>
    <w:rsid w:val="00967DC0"/>
    <w:rsid w:val="00980B43"/>
    <w:rsid w:val="009B144E"/>
    <w:rsid w:val="009C6743"/>
    <w:rsid w:val="00A25EE3"/>
    <w:rsid w:val="00A3244C"/>
    <w:rsid w:val="00A37D7A"/>
    <w:rsid w:val="00A45DD5"/>
    <w:rsid w:val="00A804F2"/>
    <w:rsid w:val="00A8067D"/>
    <w:rsid w:val="00A80A9D"/>
    <w:rsid w:val="00AA2F2A"/>
    <w:rsid w:val="00AB6C5D"/>
    <w:rsid w:val="00AC7CF3"/>
    <w:rsid w:val="00AF0C1D"/>
    <w:rsid w:val="00AF5548"/>
    <w:rsid w:val="00AF706B"/>
    <w:rsid w:val="00B02C0D"/>
    <w:rsid w:val="00B0619B"/>
    <w:rsid w:val="00B130D6"/>
    <w:rsid w:val="00B277D8"/>
    <w:rsid w:val="00B35D70"/>
    <w:rsid w:val="00B366FB"/>
    <w:rsid w:val="00B45BFA"/>
    <w:rsid w:val="00B47A1D"/>
    <w:rsid w:val="00B54544"/>
    <w:rsid w:val="00B77D7C"/>
    <w:rsid w:val="00B81952"/>
    <w:rsid w:val="00BA793C"/>
    <w:rsid w:val="00BD3FAD"/>
    <w:rsid w:val="00BF64D5"/>
    <w:rsid w:val="00C16A2B"/>
    <w:rsid w:val="00C2496B"/>
    <w:rsid w:val="00C341D2"/>
    <w:rsid w:val="00C34D87"/>
    <w:rsid w:val="00C439DE"/>
    <w:rsid w:val="00C56850"/>
    <w:rsid w:val="00C5732C"/>
    <w:rsid w:val="00C70452"/>
    <w:rsid w:val="00C7106D"/>
    <w:rsid w:val="00C76BB1"/>
    <w:rsid w:val="00C86FB1"/>
    <w:rsid w:val="00CA1A7B"/>
    <w:rsid w:val="00CD0D72"/>
    <w:rsid w:val="00CE0386"/>
    <w:rsid w:val="00CF3F1B"/>
    <w:rsid w:val="00D001C5"/>
    <w:rsid w:val="00D01C06"/>
    <w:rsid w:val="00D176EA"/>
    <w:rsid w:val="00D31B2B"/>
    <w:rsid w:val="00D4771D"/>
    <w:rsid w:val="00D56B7E"/>
    <w:rsid w:val="00D627B2"/>
    <w:rsid w:val="00D64A68"/>
    <w:rsid w:val="00D760EB"/>
    <w:rsid w:val="00D964D4"/>
    <w:rsid w:val="00DA3D02"/>
    <w:rsid w:val="00DA4967"/>
    <w:rsid w:val="00DB1DA3"/>
    <w:rsid w:val="00DB22A4"/>
    <w:rsid w:val="00DC0319"/>
    <w:rsid w:val="00DC375E"/>
    <w:rsid w:val="00E24F5B"/>
    <w:rsid w:val="00E25903"/>
    <w:rsid w:val="00E847C9"/>
    <w:rsid w:val="00EA0BD2"/>
    <w:rsid w:val="00EA3B5D"/>
    <w:rsid w:val="00EB1F9C"/>
    <w:rsid w:val="00EB62B9"/>
    <w:rsid w:val="00EC7892"/>
    <w:rsid w:val="00EE3525"/>
    <w:rsid w:val="00EE5860"/>
    <w:rsid w:val="00EE5E84"/>
    <w:rsid w:val="00EF23C5"/>
    <w:rsid w:val="00EF3106"/>
    <w:rsid w:val="00EF7010"/>
    <w:rsid w:val="00F1435D"/>
    <w:rsid w:val="00F36195"/>
    <w:rsid w:val="00F54EE4"/>
    <w:rsid w:val="00FA1C16"/>
    <w:rsid w:val="00FA528D"/>
    <w:rsid w:val="00FB0F26"/>
    <w:rsid w:val="00FC0726"/>
    <w:rsid w:val="00FC7935"/>
    <w:rsid w:val="016A5108"/>
    <w:rsid w:val="01986D6C"/>
    <w:rsid w:val="079E1773"/>
    <w:rsid w:val="098D71B0"/>
    <w:rsid w:val="0B3E664C"/>
    <w:rsid w:val="0D311488"/>
    <w:rsid w:val="0E630E02"/>
    <w:rsid w:val="156A226D"/>
    <w:rsid w:val="187C0B3C"/>
    <w:rsid w:val="1A0712F9"/>
    <w:rsid w:val="1B283720"/>
    <w:rsid w:val="1DD352D3"/>
    <w:rsid w:val="1E352C5C"/>
    <w:rsid w:val="209E6A6A"/>
    <w:rsid w:val="235B2EA1"/>
    <w:rsid w:val="23DC4CF8"/>
    <w:rsid w:val="24124DA7"/>
    <w:rsid w:val="24DF1A83"/>
    <w:rsid w:val="27770D55"/>
    <w:rsid w:val="28DE2AE4"/>
    <w:rsid w:val="29D53365"/>
    <w:rsid w:val="2DAE4A14"/>
    <w:rsid w:val="35417875"/>
    <w:rsid w:val="382629B1"/>
    <w:rsid w:val="3B9B5595"/>
    <w:rsid w:val="3DCD7FAD"/>
    <w:rsid w:val="3FDE60F6"/>
    <w:rsid w:val="42117687"/>
    <w:rsid w:val="44014792"/>
    <w:rsid w:val="44E30C88"/>
    <w:rsid w:val="4C7670B6"/>
    <w:rsid w:val="4E291035"/>
    <w:rsid w:val="51BA730C"/>
    <w:rsid w:val="56552B8D"/>
    <w:rsid w:val="5B3D4B8D"/>
    <w:rsid w:val="5EE054A1"/>
    <w:rsid w:val="60B47A39"/>
    <w:rsid w:val="61F04B31"/>
    <w:rsid w:val="637D2343"/>
    <w:rsid w:val="64AC4571"/>
    <w:rsid w:val="64DB5AED"/>
    <w:rsid w:val="6A366A11"/>
    <w:rsid w:val="6AB01E31"/>
    <w:rsid w:val="6DE44E65"/>
    <w:rsid w:val="716E208B"/>
    <w:rsid w:val="72171F72"/>
    <w:rsid w:val="74CA2DA0"/>
    <w:rsid w:val="74D45F47"/>
    <w:rsid w:val="75D409CB"/>
    <w:rsid w:val="7D120A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0"/>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20"/>
    <w:semiHidden/>
    <w:qFormat/>
    <w:uiPriority w:val="0"/>
    <w:rPr>
      <w:rFonts w:ascii="Calibri" w:hAnsi="Calibri" w:eastAsia="仿宋" w:cs="Times New Roman"/>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annotation subject"/>
    <w:basedOn w:val="3"/>
    <w:next w:val="3"/>
    <w:link w:val="19"/>
    <w:semiHidden/>
    <w:qFormat/>
    <w:uiPriority w:val="0"/>
    <w:rPr>
      <w:rFonts w:ascii="Calibri" w:hAnsi="Calibri" w:eastAsia="仿宋" w:cs="Times New Roman"/>
      <w:b/>
      <w:bCs/>
    </w:rPr>
  </w:style>
  <w:style w:type="character" w:styleId="12">
    <w:name w:val="Hyperlink"/>
    <w:basedOn w:val="11"/>
    <w:unhideWhenUsed/>
    <w:qFormat/>
    <w:uiPriority w:val="99"/>
    <w:rPr>
      <w:color w:val="0000FF" w:themeColor="hyperlink"/>
      <w:u w:val="single"/>
    </w:rPr>
  </w:style>
  <w:style w:type="character" w:customStyle="1" w:styleId="13">
    <w:name w:val="标题 1 Char"/>
    <w:basedOn w:val="11"/>
    <w:link w:val="2"/>
    <w:qFormat/>
    <w:uiPriority w:val="0"/>
    <w:rPr>
      <w:rFonts w:ascii="Calibri" w:hAnsi="Calibri" w:eastAsia="宋体" w:cs="Times New Roman"/>
      <w:b/>
      <w:bCs/>
      <w:kern w:val="44"/>
      <w:sz w:val="44"/>
      <w:szCs w:val="44"/>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日期 Char"/>
    <w:basedOn w:val="11"/>
    <w:link w:val="4"/>
    <w:semiHidden/>
    <w:qFormat/>
    <w:uiPriority w:val="99"/>
  </w:style>
  <w:style w:type="paragraph" w:styleId="17">
    <w:name w:val="List Paragraph"/>
    <w:basedOn w:val="1"/>
    <w:qFormat/>
    <w:uiPriority w:val="34"/>
    <w:pPr>
      <w:ind w:firstLine="420" w:firstLineChars="200"/>
    </w:pPr>
  </w:style>
  <w:style w:type="character" w:customStyle="1" w:styleId="18">
    <w:name w:val="批注文字 Char"/>
    <w:basedOn w:val="11"/>
    <w:link w:val="3"/>
    <w:semiHidden/>
    <w:qFormat/>
    <w:uiPriority w:val="99"/>
  </w:style>
  <w:style w:type="character" w:customStyle="1" w:styleId="19">
    <w:name w:val="批注主题 Char"/>
    <w:basedOn w:val="18"/>
    <w:link w:val="9"/>
    <w:semiHidden/>
    <w:qFormat/>
    <w:uiPriority w:val="0"/>
    <w:rPr>
      <w:rFonts w:ascii="Calibri" w:hAnsi="Calibri" w:eastAsia="仿宋" w:cs="Times New Roman"/>
      <w:b/>
      <w:bCs/>
    </w:rPr>
  </w:style>
  <w:style w:type="character" w:customStyle="1" w:styleId="20">
    <w:name w:val="批注框文本 Char"/>
    <w:basedOn w:val="11"/>
    <w:link w:val="5"/>
    <w:semiHidden/>
    <w:qFormat/>
    <w:uiPriority w:val="0"/>
    <w:rPr>
      <w:rFonts w:ascii="Calibri" w:hAnsi="Calibri" w:eastAsia="仿宋" w:cs="Times New Roman"/>
      <w:sz w:val="18"/>
      <w:szCs w:val="18"/>
    </w:rPr>
  </w:style>
  <w:style w:type="paragraph" w:customStyle="1" w:styleId="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22">
    <w:name w:val="Table Paragraph"/>
    <w:basedOn w:val="1"/>
    <w:qFormat/>
    <w:uiPriority w:val="1"/>
    <w:pPr>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0D127-C713-4963-98D6-147BF8EFAE5E}">
  <ds:schemaRefs/>
</ds:datastoreItem>
</file>

<file path=docProps/app.xml><?xml version="1.0" encoding="utf-8"?>
<Properties xmlns="http://schemas.openxmlformats.org/officeDocument/2006/extended-properties" xmlns:vt="http://schemas.openxmlformats.org/officeDocument/2006/docPropsVTypes">
  <Template>Normal</Template>
  <Company>zjhkdn</Company>
  <Pages>16</Pages>
  <Words>7510</Words>
  <Characters>7663</Characters>
  <Lines>88</Lines>
  <Paragraphs>24</Paragraphs>
  <TotalTime>0</TotalTime>
  <ScaleCrop>false</ScaleCrop>
  <LinksUpToDate>false</LinksUpToDate>
  <CharactersWithSpaces>9267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2020-11-24T07:20:00Z</dcterms:created>
  <dc:creator>20200108</dc:creator>
  <cp:lastModifiedBy>喝酸奶不舔酸奶盖</cp:lastModifiedBy>
  <cp:lastPrinted>2020-11-24T07:23:00Z</cp:lastPrinted>
  <dcterms:modified xsi:type="dcterms:W3CDTF">2023-10-05T01:53:24Z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7538181924D54C5AA522F7297B33BE9F</vt:lpwstr>
  </property>
</Properties>
</file>